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253"/>
        <w:gridCol w:w="4669"/>
      </w:tblGrid>
      <w:tr w:rsidR="00230FCE" w:rsidRPr="00230FCE" w14:paraId="065358F8" w14:textId="77777777" w:rsidTr="00230FCE">
        <w:trPr>
          <w:jc w:val="center"/>
        </w:trPr>
        <w:tc>
          <w:tcPr>
            <w:tcW w:w="2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D4CDC" w14:textId="77777777" w:rsidR="00230FCE" w:rsidRPr="00230FCE" w:rsidRDefault="00230FCE" w:rsidP="00230FCE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2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A866A" w14:textId="681D90F9" w:rsidR="00230FCE" w:rsidRPr="00230FCE" w:rsidRDefault="00230FCE" w:rsidP="00230FCE">
            <w:pPr>
              <w:pStyle w:val="rvps14"/>
              <w:spacing w:before="150" w:after="150"/>
              <w:ind w:left="295"/>
              <w:rPr>
                <w:rStyle w:val="spanrvts0"/>
                <w:sz w:val="20"/>
                <w:szCs w:val="20"/>
                <w:lang w:val="uk" w:eastAsia="uk"/>
              </w:rPr>
            </w:pPr>
          </w:p>
        </w:tc>
      </w:tr>
    </w:tbl>
    <w:p w14:paraId="4688C802" w14:textId="77777777" w:rsidR="00230FCE" w:rsidRPr="009B08FD" w:rsidRDefault="00230FCE" w:rsidP="00230FCE">
      <w:pPr>
        <w:pStyle w:val="rvps7"/>
        <w:spacing w:before="150" w:after="150"/>
        <w:ind w:left="450" w:right="450"/>
        <w:rPr>
          <w:rStyle w:val="spanrvts0"/>
          <w:rFonts w:ascii="Cambria" w:hAnsi="Cambria"/>
          <w:lang w:val="uk" w:eastAsia="uk"/>
        </w:rPr>
      </w:pPr>
      <w:r w:rsidRPr="009B08FD">
        <w:rPr>
          <w:rStyle w:val="spanrvts15"/>
          <w:rFonts w:ascii="Cambria" w:hAnsi="Cambria"/>
          <w:bCs w:val="0"/>
          <w:sz w:val="24"/>
          <w:szCs w:val="24"/>
          <w:lang w:val="uk" w:eastAsia="uk"/>
        </w:rPr>
        <w:t xml:space="preserve">ПОВІДОМЛЕННЯ </w:t>
      </w:r>
      <w:r w:rsidRPr="009B08FD">
        <w:rPr>
          <w:rStyle w:val="spanrvts15"/>
          <w:rFonts w:ascii="Cambria" w:hAnsi="Cambria"/>
          <w:bCs w:val="0"/>
          <w:sz w:val="24"/>
          <w:szCs w:val="24"/>
          <w:lang w:val="uk" w:eastAsia="uk"/>
        </w:rPr>
        <w:br/>
        <w:t>про проведення (скликання) загальних зборів акціонерного товариства</w:t>
      </w:r>
    </w:p>
    <w:tbl>
      <w:tblPr>
        <w:tblW w:w="4977" w:type="pct"/>
        <w:tblInd w:w="-20" w:type="dxa"/>
        <w:tblLayout w:type="fixed"/>
        <w:tblCellMar>
          <w:top w:w="567" w:type="dxa"/>
          <w:left w:w="567" w:type="dxa"/>
          <w:bottom w:w="567" w:type="dxa"/>
          <w:right w:w="567" w:type="dxa"/>
        </w:tblCellMar>
        <w:tblLook w:val="05E0" w:firstRow="1" w:lastRow="1" w:firstColumn="1" w:lastColumn="1" w:noHBand="0" w:noVBand="1"/>
      </w:tblPr>
      <w:tblGrid>
        <w:gridCol w:w="21"/>
        <w:gridCol w:w="4528"/>
        <w:gridCol w:w="5311"/>
      </w:tblGrid>
      <w:tr w:rsidR="00A3118B" w:rsidRPr="00A3118B" w14:paraId="2814C2C1" w14:textId="77777777" w:rsidTr="00052468">
        <w:trPr>
          <w:gridBefore w:val="1"/>
          <w:wBefore w:w="11" w:type="pct"/>
          <w:trHeight w:val="60"/>
        </w:trPr>
        <w:tc>
          <w:tcPr>
            <w:tcW w:w="2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6DCB1F" w14:textId="77777777" w:rsidR="00230FCE" w:rsidRPr="00A3118B" w:rsidRDefault="00230FCE" w:rsidP="00230FCE">
            <w:pPr>
              <w:pStyle w:val="rvps12"/>
              <w:spacing w:before="150" w:after="150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" w:eastAsia="uk"/>
              </w:rPr>
            </w:pPr>
            <w:r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t>1</w:t>
            </w:r>
          </w:p>
        </w:tc>
        <w:tc>
          <w:tcPr>
            <w:tcW w:w="2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16284B" w14:textId="77777777" w:rsidR="00230FCE" w:rsidRPr="00A3118B" w:rsidRDefault="00230FCE" w:rsidP="00230FCE">
            <w:pPr>
              <w:pStyle w:val="rvps12"/>
              <w:spacing w:before="150" w:after="150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" w:eastAsia="uk"/>
              </w:rPr>
            </w:pPr>
            <w:r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t>2</w:t>
            </w:r>
          </w:p>
        </w:tc>
      </w:tr>
      <w:tr w:rsidR="00A3118B" w:rsidRPr="00A3118B" w14:paraId="722B116F" w14:textId="77777777" w:rsidTr="00052468">
        <w:trPr>
          <w:gridBefore w:val="1"/>
          <w:wBefore w:w="11" w:type="pct"/>
          <w:trHeight w:val="60"/>
        </w:trPr>
        <w:tc>
          <w:tcPr>
            <w:tcW w:w="2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0232E" w14:textId="77777777" w:rsidR="00230FCE" w:rsidRPr="00A3118B" w:rsidRDefault="00230FCE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" w:eastAsia="uk"/>
              </w:rPr>
            </w:pPr>
            <w:r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t>Повне найменування</w:t>
            </w:r>
          </w:p>
        </w:tc>
        <w:tc>
          <w:tcPr>
            <w:tcW w:w="2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276FA" w14:textId="168C513B" w:rsidR="00230FCE" w:rsidRPr="00A3118B" w:rsidRDefault="00AA2A4D" w:rsidP="00EB1242">
            <w:pPr>
              <w:pStyle w:val="rvps14"/>
              <w:rPr>
                <w:rStyle w:val="spanrvts0"/>
                <w:rFonts w:ascii="Cambria" w:hAnsi="Cambria"/>
                <w:b/>
                <w:bCs/>
                <w:i/>
                <w:iCs/>
                <w:color w:val="000000" w:themeColor="text1"/>
                <w:sz w:val="20"/>
                <w:szCs w:val="20"/>
                <w:lang w:val="uk-UA" w:eastAsia="uk"/>
              </w:rPr>
            </w:pPr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r w:rsidR="009D3D30" w:rsidRPr="00A3118B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ПРИВАТНЕ АКЦІОНЕРНЕ ТОВАРИСТВО "ЗАПОРІЖСАНТЕХМОНТАЖ"</w:t>
            </w:r>
          </w:p>
        </w:tc>
      </w:tr>
      <w:tr w:rsidR="00A3118B" w:rsidRPr="00A3118B" w14:paraId="2881FDE6" w14:textId="77777777" w:rsidTr="00052468">
        <w:trPr>
          <w:gridBefore w:val="1"/>
          <w:wBefore w:w="11" w:type="pct"/>
          <w:trHeight w:val="60"/>
        </w:trPr>
        <w:tc>
          <w:tcPr>
            <w:tcW w:w="2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48CD80" w14:textId="77777777" w:rsidR="00230FCE" w:rsidRPr="00A3118B" w:rsidRDefault="00230FCE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" w:eastAsia="uk"/>
              </w:rPr>
            </w:pPr>
            <w:r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t xml:space="preserve">Ідентифікаційний код юридичної особи </w:t>
            </w:r>
          </w:p>
        </w:tc>
        <w:tc>
          <w:tcPr>
            <w:tcW w:w="2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0A334" w14:textId="463B0E2C" w:rsidR="00230FCE" w:rsidRPr="00A3118B" w:rsidRDefault="00AA2A4D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" w:eastAsia="uk"/>
              </w:rPr>
            </w:pPr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r w:rsidR="009D3D30" w:rsidRPr="00A3118B">
              <w:rPr>
                <w:rFonts w:ascii="Cambria" w:hAnsi="Cambria"/>
                <w:color w:val="000000" w:themeColor="text1"/>
                <w:sz w:val="20"/>
                <w:szCs w:val="20"/>
                <w:shd w:val="clear" w:color="auto" w:fill="FFFFFF"/>
              </w:rPr>
              <w:t>01415559</w:t>
            </w:r>
          </w:p>
        </w:tc>
      </w:tr>
      <w:tr w:rsidR="00A3118B" w:rsidRPr="00A3118B" w14:paraId="41B6E49B" w14:textId="77777777" w:rsidTr="00052468">
        <w:trPr>
          <w:gridBefore w:val="1"/>
          <w:wBefore w:w="11" w:type="pct"/>
          <w:trHeight w:val="60"/>
        </w:trPr>
        <w:tc>
          <w:tcPr>
            <w:tcW w:w="2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62BB6" w14:textId="77777777" w:rsidR="00230FCE" w:rsidRPr="00A3118B" w:rsidRDefault="00230FCE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" w:eastAsia="uk"/>
              </w:rPr>
            </w:pPr>
            <w:r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t xml:space="preserve">Місцезнаходження </w:t>
            </w:r>
          </w:p>
        </w:tc>
        <w:tc>
          <w:tcPr>
            <w:tcW w:w="2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79FB7" w14:textId="75BE2F70" w:rsidR="00230FCE" w:rsidRPr="00A3118B" w:rsidRDefault="00AA2A4D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" w:eastAsia="uk"/>
              </w:rPr>
            </w:pPr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r w:rsidR="009D3D30" w:rsidRPr="00A3118B">
              <w:rPr>
                <w:rFonts w:ascii="Cambria" w:hAnsi="Cambria"/>
                <w:color w:val="000000" w:themeColor="text1"/>
                <w:sz w:val="20"/>
                <w:szCs w:val="20"/>
                <w:shd w:val="clear" w:color="auto" w:fill="FFFFFF"/>
              </w:rPr>
              <w:t xml:space="preserve">69008, </w:t>
            </w:r>
            <w:proofErr w:type="spellStart"/>
            <w:r w:rsidR="009D3D30" w:rsidRPr="00A3118B">
              <w:rPr>
                <w:rFonts w:ascii="Cambria" w:hAnsi="Cambria"/>
                <w:color w:val="000000" w:themeColor="text1"/>
                <w:sz w:val="20"/>
                <w:szCs w:val="20"/>
                <w:shd w:val="clear" w:color="auto" w:fill="FFFFFF"/>
              </w:rPr>
              <w:t>Запорізька</w:t>
            </w:r>
            <w:proofErr w:type="spellEnd"/>
            <w:r w:rsidR="009D3D30" w:rsidRPr="00A3118B">
              <w:rPr>
                <w:rFonts w:ascii="Cambria" w:hAnsi="Cambri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D3D30" w:rsidRPr="00A3118B">
              <w:rPr>
                <w:rFonts w:ascii="Cambria" w:hAnsi="Cambria"/>
                <w:color w:val="000000" w:themeColor="text1"/>
                <w:sz w:val="20"/>
                <w:szCs w:val="20"/>
                <w:shd w:val="clear" w:color="auto" w:fill="FFFFFF"/>
              </w:rPr>
              <w:t>область</w:t>
            </w:r>
            <w:proofErr w:type="spellEnd"/>
            <w:r w:rsidR="009D3D30" w:rsidRPr="00A3118B">
              <w:rPr>
                <w:rFonts w:ascii="Cambria" w:hAnsi="Cambria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D3D30" w:rsidRPr="00A3118B">
              <w:rPr>
                <w:rFonts w:ascii="Cambria" w:hAnsi="Cambria"/>
                <w:color w:val="000000" w:themeColor="text1"/>
                <w:sz w:val="20"/>
                <w:szCs w:val="20"/>
                <w:shd w:val="clear" w:color="auto" w:fill="FFFFFF"/>
              </w:rPr>
              <w:t>місто</w:t>
            </w:r>
            <w:proofErr w:type="spellEnd"/>
            <w:r w:rsidR="009D3D30" w:rsidRPr="00A3118B">
              <w:rPr>
                <w:rFonts w:ascii="Cambria" w:hAnsi="Cambri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D3D30" w:rsidRPr="00A3118B">
              <w:rPr>
                <w:rFonts w:ascii="Cambria" w:hAnsi="Cambria"/>
                <w:color w:val="000000" w:themeColor="text1"/>
                <w:sz w:val="20"/>
                <w:szCs w:val="20"/>
                <w:shd w:val="clear" w:color="auto" w:fill="FFFFFF"/>
              </w:rPr>
              <w:t>Запоріжжя</w:t>
            </w:r>
            <w:proofErr w:type="spellEnd"/>
            <w:r w:rsidR="009D3D30" w:rsidRPr="00A3118B">
              <w:rPr>
                <w:rFonts w:ascii="Cambria" w:hAnsi="Cambria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D3D30" w:rsidRPr="00A3118B">
              <w:rPr>
                <w:rFonts w:ascii="Cambria" w:hAnsi="Cambria"/>
                <w:color w:val="000000" w:themeColor="text1"/>
                <w:sz w:val="20"/>
                <w:szCs w:val="20"/>
                <w:shd w:val="clear" w:color="auto" w:fill="FFFFFF"/>
              </w:rPr>
              <w:t>шосе</w:t>
            </w:r>
            <w:proofErr w:type="spellEnd"/>
            <w:r w:rsidR="009D3D30" w:rsidRPr="00A3118B">
              <w:rPr>
                <w:rFonts w:ascii="Cambria" w:hAnsi="Cambri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D3D30" w:rsidRPr="00A3118B">
              <w:rPr>
                <w:rFonts w:ascii="Cambria" w:hAnsi="Cambria"/>
                <w:color w:val="000000" w:themeColor="text1"/>
                <w:sz w:val="20"/>
                <w:szCs w:val="20"/>
                <w:shd w:val="clear" w:color="auto" w:fill="FFFFFF"/>
              </w:rPr>
              <w:t>Південне</w:t>
            </w:r>
            <w:proofErr w:type="spellEnd"/>
            <w:r w:rsidR="009D3D30" w:rsidRPr="00A3118B">
              <w:rPr>
                <w:rFonts w:ascii="Cambria" w:hAnsi="Cambria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D3D30" w:rsidRPr="00A3118B">
              <w:rPr>
                <w:rFonts w:ascii="Cambria" w:hAnsi="Cambria"/>
                <w:color w:val="000000" w:themeColor="text1"/>
                <w:sz w:val="20"/>
                <w:szCs w:val="20"/>
                <w:shd w:val="clear" w:color="auto" w:fill="FFFFFF"/>
              </w:rPr>
              <w:t>будинок</w:t>
            </w:r>
            <w:proofErr w:type="spellEnd"/>
            <w:r w:rsidR="009D3D30" w:rsidRPr="00A3118B">
              <w:rPr>
                <w:rFonts w:ascii="Cambria" w:hAnsi="Cambria"/>
                <w:color w:val="000000" w:themeColor="text1"/>
                <w:sz w:val="20"/>
                <w:szCs w:val="20"/>
                <w:shd w:val="clear" w:color="auto" w:fill="FFFFFF"/>
              </w:rPr>
              <w:t xml:space="preserve"> 78</w:t>
            </w:r>
          </w:p>
        </w:tc>
      </w:tr>
      <w:tr w:rsidR="00A3118B" w:rsidRPr="00A3118B" w14:paraId="548CF6D8" w14:textId="77777777" w:rsidTr="00052468">
        <w:trPr>
          <w:gridBefore w:val="1"/>
          <w:wBefore w:w="11" w:type="pct"/>
          <w:trHeight w:val="60"/>
        </w:trPr>
        <w:tc>
          <w:tcPr>
            <w:tcW w:w="2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6CDFD5" w14:textId="77777777" w:rsidR="00230FCE" w:rsidRPr="00A3118B" w:rsidRDefault="00230FCE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" w:eastAsia="uk"/>
              </w:rPr>
            </w:pPr>
            <w:r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t>Дата і час початку проведення загальних зборів</w:t>
            </w:r>
          </w:p>
        </w:tc>
        <w:tc>
          <w:tcPr>
            <w:tcW w:w="2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3B9D6" w14:textId="39317363" w:rsidR="00230FCE" w:rsidRPr="00A3118B" w:rsidRDefault="00AA2A4D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" w:eastAsia="uk"/>
              </w:rPr>
            </w:pPr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r w:rsidR="009D3D30"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-UA" w:eastAsia="uk"/>
              </w:rPr>
              <w:t>2</w:t>
            </w:r>
            <w:r w:rsidR="009D3D30" w:rsidRPr="00A3118B">
              <w:rPr>
                <w:rStyle w:val="spanrvts0"/>
                <w:rFonts w:ascii="Cambria" w:hAnsi="Cambria"/>
                <w:b/>
                <w:color w:val="000000" w:themeColor="text1"/>
                <w:sz w:val="20"/>
                <w:szCs w:val="20"/>
                <w:lang w:val="uk-UA" w:eastAsia="uk"/>
              </w:rPr>
              <w:t>2.04.2024</w:t>
            </w:r>
          </w:p>
        </w:tc>
      </w:tr>
      <w:tr w:rsidR="00A3118B" w:rsidRPr="00A3118B" w14:paraId="6827C591" w14:textId="77777777" w:rsidTr="00052468">
        <w:trPr>
          <w:gridBefore w:val="1"/>
          <w:wBefore w:w="11" w:type="pct"/>
          <w:trHeight w:val="60"/>
        </w:trPr>
        <w:tc>
          <w:tcPr>
            <w:tcW w:w="2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E6ADD6" w14:textId="77777777" w:rsidR="00230FCE" w:rsidRPr="00A3118B" w:rsidRDefault="00230FCE" w:rsidP="00230FCE">
            <w:pPr>
              <w:pStyle w:val="rvps14"/>
              <w:spacing w:before="150" w:after="150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" w:eastAsia="uk"/>
              </w:rPr>
            </w:pPr>
            <w:r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t>Спосіб проведення загальних зборів</w:t>
            </w:r>
          </w:p>
        </w:tc>
        <w:tc>
          <w:tcPr>
            <w:tcW w:w="2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A7BDC4" w14:textId="648A1F0E" w:rsidR="00230FCE" w:rsidRPr="00A3118B" w:rsidRDefault="00AA2A4D" w:rsidP="00B8206F">
            <w:pPr>
              <w:pStyle w:val="rvps14"/>
              <w:spacing w:before="150" w:after="150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" w:eastAsia="uk"/>
              </w:rPr>
            </w:pPr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  </w:t>
            </w:r>
            <w:r w:rsidR="00CA256F" w:rsidRPr="00A3118B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hyperlink r:id="rId5" w:history="1"/>
            <w:r w:rsidR="00230FCE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" w:eastAsia="uk"/>
              </w:rPr>
              <w:t>очне голосування, місце проведення</w:t>
            </w:r>
            <w:r w:rsidR="009B08FD" w:rsidRPr="00A3118B">
              <w:rPr>
                <w:rStyle w:val="spanrvts37"/>
                <w:rFonts w:ascii="Cambria" w:hAnsi="Cambria"/>
                <w:color w:val="000000" w:themeColor="text1"/>
                <w:sz w:val="20"/>
                <w:szCs w:val="20"/>
                <w:lang w:val="uk-UA"/>
              </w:rPr>
              <w:t>1</w:t>
            </w:r>
            <w:r w:rsidR="00B820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" w:eastAsia="uk"/>
              </w:rPr>
              <w:t xml:space="preserve">: </w:t>
            </w:r>
            <w:r w:rsidR="00B820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" w:eastAsia="uk"/>
              </w:rPr>
              <w:br/>
            </w:r>
            <w:r w:rsidR="00B820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ru-RU" w:eastAsia="uk"/>
              </w:rPr>
              <w:t xml:space="preserve"> </w:t>
            </w:r>
            <w:r w:rsidR="00512C05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u w:val="single"/>
                <w:lang w:eastAsia="uk"/>
              </w:rPr>
              <w:t>________________________</w:t>
            </w:r>
            <w:r w:rsidR="00230FCE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" w:eastAsia="uk"/>
              </w:rPr>
              <w:br/>
            </w:r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  </w:t>
            </w:r>
            <w:r w:rsidR="00CA256F"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hyperlink r:id="rId6" w:history="1"/>
            <w:r w:rsidR="00230FCE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" w:eastAsia="uk"/>
              </w:rPr>
              <w:t xml:space="preserve">електронне голосування </w:t>
            </w:r>
            <w:r w:rsidR="00230FCE"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br/>
            </w:r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  </w:t>
            </w:r>
            <w:r w:rsidR="00CA256F" w:rsidRPr="00A3118B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[X]</w:t>
            </w:r>
            <w:r w:rsidR="00B8206F"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hyperlink r:id="rId7" w:history="1"/>
            <w:r w:rsidR="00230FCE"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t>опитування (дистанційно)</w:t>
            </w:r>
          </w:p>
        </w:tc>
      </w:tr>
      <w:tr w:rsidR="00A3118B" w:rsidRPr="00A3118B" w14:paraId="2CF69676" w14:textId="77777777" w:rsidTr="00052468">
        <w:trPr>
          <w:gridBefore w:val="1"/>
          <w:wBefore w:w="11" w:type="pct"/>
          <w:trHeight w:val="60"/>
        </w:trPr>
        <w:tc>
          <w:tcPr>
            <w:tcW w:w="2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D342D0" w14:textId="77777777" w:rsidR="00230FCE" w:rsidRPr="00A3118B" w:rsidRDefault="00230FCE" w:rsidP="00230FCE">
            <w:pPr>
              <w:pStyle w:val="rvps14"/>
              <w:spacing w:before="150" w:after="150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" w:eastAsia="uk"/>
              </w:rPr>
            </w:pPr>
            <w:r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t>Час початку і закінчення реєстрації акціонерів для участі у загальних зборах</w:t>
            </w:r>
          </w:p>
        </w:tc>
        <w:tc>
          <w:tcPr>
            <w:tcW w:w="2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6F80F" w14:textId="49BD10F9" w:rsidR="00230FCE" w:rsidRPr="00A3118B" w:rsidRDefault="00B8206F" w:rsidP="00EB1242">
            <w:pPr>
              <w:pStyle w:val="rvps14"/>
              <w:contextualSpacing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r w:rsidR="009D3D30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-UA" w:eastAsia="uk"/>
              </w:rPr>
              <w:t>12.04.2024</w:t>
            </w:r>
            <w:r w:rsidR="00052468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r w:rsidR="00052468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-UA" w:eastAsia="uk"/>
              </w:rPr>
              <w:t xml:space="preserve"> </w:t>
            </w:r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11:00</w:t>
            </w:r>
          </w:p>
          <w:p w14:paraId="755730C3" w14:textId="417882C2" w:rsidR="00EB1242" w:rsidRPr="00A3118B" w:rsidRDefault="00EB1242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r w:rsidR="009D3D30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-UA" w:eastAsia="uk"/>
              </w:rPr>
              <w:t>22.04.2024</w:t>
            </w:r>
            <w:r w:rsidR="00052468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r w:rsidR="00052468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-UA" w:eastAsia="uk"/>
              </w:rPr>
              <w:t xml:space="preserve"> </w:t>
            </w:r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18:00</w:t>
            </w:r>
          </w:p>
        </w:tc>
      </w:tr>
      <w:tr w:rsidR="00A3118B" w:rsidRPr="00A3118B" w14:paraId="7F78D86B" w14:textId="77777777" w:rsidTr="00052468">
        <w:trPr>
          <w:gridBefore w:val="1"/>
          <w:wBefore w:w="11" w:type="pct"/>
          <w:trHeight w:val="60"/>
        </w:trPr>
        <w:tc>
          <w:tcPr>
            <w:tcW w:w="2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F6FCD2" w14:textId="77777777" w:rsidR="00230FCE" w:rsidRPr="00A3118B" w:rsidRDefault="00230FCE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" w:eastAsia="uk"/>
              </w:rPr>
            </w:pPr>
            <w:r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t>Дата складення переліку акціонерів, які мають право на участь у загальних зборах</w:t>
            </w:r>
          </w:p>
        </w:tc>
        <w:tc>
          <w:tcPr>
            <w:tcW w:w="2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DB07F" w14:textId="2BB12FA3" w:rsidR="00230FCE" w:rsidRPr="00A3118B" w:rsidRDefault="00B8206F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r w:rsidR="009D3D30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-UA" w:eastAsia="uk"/>
              </w:rPr>
              <w:t>17.04.2024</w:t>
            </w:r>
          </w:p>
        </w:tc>
      </w:tr>
      <w:tr w:rsidR="00A3118B" w:rsidRPr="00A3118B" w14:paraId="1C4596EC" w14:textId="77777777" w:rsidTr="00052468">
        <w:trPr>
          <w:gridBefore w:val="1"/>
          <w:wBefore w:w="11" w:type="pct"/>
          <w:trHeight w:val="60"/>
        </w:trPr>
        <w:tc>
          <w:tcPr>
            <w:tcW w:w="2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136A5E" w14:textId="35ED4815" w:rsidR="00230FCE" w:rsidRPr="00A3118B" w:rsidRDefault="00230FCE" w:rsidP="00230FCE">
            <w:pPr>
              <w:pStyle w:val="rvps14"/>
              <w:spacing w:before="150" w:after="150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" w:eastAsia="uk"/>
              </w:rPr>
            </w:pPr>
            <w:r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t>Проект порядку денного / порядок денний</w:t>
            </w:r>
            <w:r w:rsidR="009B08FD"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vertAlign w:val="superscript"/>
                <w:lang w:val="uk" w:eastAsia="uk"/>
              </w:rPr>
              <w:t>2</w:t>
            </w:r>
          </w:p>
        </w:tc>
        <w:tc>
          <w:tcPr>
            <w:tcW w:w="2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CA43F" w14:textId="77777777" w:rsidR="009D3D30" w:rsidRPr="00A3118B" w:rsidRDefault="009D3D30" w:rsidP="009D3D30">
            <w:pPr>
              <w:pStyle w:val="a3"/>
              <w:widowControl/>
              <w:spacing w:after="0"/>
              <w:jc w:val="both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1.</w:t>
            </w: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Розгляд звіту Д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иректора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за  202</w:t>
            </w: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  <w:lang w:val="ru-RU"/>
              </w:rPr>
              <w:t>1 - 2023</w:t>
            </w: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роки та прийняття рішення за наслідками розгляду такого звіту.</w:t>
            </w:r>
          </w:p>
          <w:p w14:paraId="4915E9E4" w14:textId="77777777" w:rsidR="009D3D30" w:rsidRPr="00A3118B" w:rsidRDefault="009D3D30" w:rsidP="009D3D30">
            <w:pPr>
              <w:pStyle w:val="a3"/>
              <w:widowControl/>
              <w:spacing w:after="0"/>
              <w:jc w:val="both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2. Розгляд звіту Наглядової ради Товариства за  202</w:t>
            </w: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  <w:lang w:val="ru-RU"/>
              </w:rPr>
              <w:t>1 - 2023</w:t>
            </w: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роки та прийняття рішення за наслідками розгляду такого звіту.</w:t>
            </w:r>
          </w:p>
          <w:p w14:paraId="68BAA3F8" w14:textId="77777777" w:rsidR="009D3D30" w:rsidRPr="00A3118B" w:rsidRDefault="009D3D30" w:rsidP="009D3D30">
            <w:pPr>
              <w:pStyle w:val="a3"/>
              <w:widowControl/>
              <w:spacing w:after="0"/>
              <w:jc w:val="both"/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</w:pP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3. Розгляд висновків аудиторських звітів суб’єкта аудиторської діяльності та затвердження заходів за результатами розгляду таких звітів.</w:t>
            </w:r>
          </w:p>
          <w:p w14:paraId="5B31609F" w14:textId="77777777" w:rsidR="009D3D30" w:rsidRPr="00A3118B" w:rsidRDefault="009D3D30" w:rsidP="009D3D30">
            <w:pPr>
              <w:pStyle w:val="a3"/>
              <w:widowControl/>
              <w:spacing w:after="0"/>
              <w:jc w:val="both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4. Затвердження результатів фінансово-господарської діяльності за  202</w:t>
            </w: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  <w:lang w:val="ru-RU"/>
              </w:rPr>
              <w:t>1 - 2023</w:t>
            </w: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роки.  Затвердження порядку покриття збитків Товариства.</w:t>
            </w:r>
          </w:p>
          <w:p w14:paraId="10549373" w14:textId="77777777" w:rsidR="009D3D30" w:rsidRPr="00A3118B" w:rsidRDefault="009D3D30" w:rsidP="009D3D30">
            <w:pPr>
              <w:pStyle w:val="a3"/>
              <w:widowControl/>
              <w:spacing w:after="0"/>
              <w:jc w:val="both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5. Затвердження річних звітів Товариства (річної інформації емітента цінних паперів) за 2021, 2022, 2023 роки.</w:t>
            </w:r>
          </w:p>
          <w:p w14:paraId="17A95488" w14:textId="77777777" w:rsidR="009D3D30" w:rsidRPr="00A3118B" w:rsidRDefault="009D3D30" w:rsidP="009D3D30">
            <w:pPr>
              <w:pStyle w:val="a3"/>
              <w:widowControl/>
              <w:spacing w:after="0"/>
              <w:jc w:val="both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6. Зміна місцезнаходження Товариства.</w:t>
            </w:r>
          </w:p>
          <w:p w14:paraId="561CB042" w14:textId="77777777" w:rsidR="009D3D30" w:rsidRPr="00A3118B" w:rsidRDefault="009D3D30" w:rsidP="009D3D30">
            <w:pPr>
              <w:pStyle w:val="a3"/>
              <w:widowControl/>
              <w:spacing w:after="0"/>
              <w:jc w:val="both"/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</w:pP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7. </w:t>
            </w:r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Прийняття рішення про внесення змін до Статуту Товариства.</w:t>
            </w:r>
          </w:p>
          <w:p w14:paraId="25A2BF6D" w14:textId="77777777" w:rsidR="009D3D30" w:rsidRPr="00A3118B" w:rsidRDefault="009D3D30" w:rsidP="009D3D30">
            <w:pPr>
              <w:pStyle w:val="a3"/>
              <w:widowControl/>
              <w:spacing w:after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8. </w:t>
            </w: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Визначення осіб, які уповноважуються на підписання Статуту Товариства в новій редакції. </w:t>
            </w:r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  <w:p w14:paraId="6F967E34" w14:textId="77777777" w:rsidR="009D3D30" w:rsidRPr="00A3118B" w:rsidRDefault="009D3D30" w:rsidP="009D3D30">
            <w:pPr>
              <w:pStyle w:val="a3"/>
              <w:widowControl/>
              <w:spacing w:after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9. </w:t>
            </w: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Визначення особи, якій надаватимуться повноваження щодо забезпечення державної реєстрації нової редакції Статуту Товариства, а також внесення змін до відомостей стосовно Товариства, які містяться в єдиному державному </w:t>
            </w:r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юридичних осіб, фізичних осіб-підприємців та громадських формувань</w:t>
            </w: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.</w:t>
            </w:r>
          </w:p>
          <w:p w14:paraId="7B748746" w14:textId="77777777" w:rsidR="009D3D30" w:rsidRPr="00A3118B" w:rsidRDefault="009D3D30" w:rsidP="009D3D30">
            <w:pPr>
              <w:pStyle w:val="a3"/>
              <w:widowControl/>
              <w:spacing w:after="0"/>
              <w:jc w:val="both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10. Затвердження Положення про загальні збори акціонерів. Затвердження Положення про наглядову раду в новій редакції. </w:t>
            </w:r>
          </w:p>
          <w:p w14:paraId="40768855" w14:textId="77777777" w:rsidR="009D3D30" w:rsidRPr="00A3118B" w:rsidRDefault="009D3D30" w:rsidP="009D3D30">
            <w:pPr>
              <w:pStyle w:val="a3"/>
              <w:widowControl/>
              <w:spacing w:after="0"/>
              <w:jc w:val="both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11. Прийняття рішення про припинення повноважень Голови та членів наглядової ради.</w:t>
            </w:r>
          </w:p>
          <w:p w14:paraId="1E59011E" w14:textId="77777777" w:rsidR="009D3D30" w:rsidRPr="00A3118B" w:rsidRDefault="009D3D30" w:rsidP="009D3D30">
            <w:pPr>
              <w:pStyle w:val="a3"/>
              <w:widowControl/>
              <w:spacing w:after="0"/>
              <w:jc w:val="both"/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</w:pP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12. </w:t>
            </w:r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Обрання членів наглядової ради.</w:t>
            </w:r>
          </w:p>
          <w:p w14:paraId="578CA660" w14:textId="77777777" w:rsidR="009D3D30" w:rsidRPr="00A3118B" w:rsidRDefault="009D3D30" w:rsidP="009D3D30">
            <w:pPr>
              <w:pStyle w:val="a3"/>
              <w:widowControl/>
              <w:spacing w:after="0"/>
              <w:jc w:val="both"/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</w:pPr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13. Затвердження умов цивільно-правових договорів/ трудових договорів (контрактів), що укладаються з членами наглядової ради, встановлення розміру їх винагороди, обрання особи, уповноваженої на підписання договорів (контрактів) з ними.</w:t>
            </w:r>
          </w:p>
          <w:p w14:paraId="49D79FD8" w14:textId="77777777" w:rsidR="009D3D30" w:rsidRPr="00A3118B" w:rsidRDefault="009D3D30" w:rsidP="009D3D30">
            <w:pPr>
              <w:pStyle w:val="a3"/>
              <w:widowControl/>
              <w:spacing w:after="0"/>
              <w:jc w:val="both"/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</w:pPr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14.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Попереднє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надання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згоди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вчинення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значних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правочинів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які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можуть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вчинятися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Товариством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протягом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більш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як одного року з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дати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прийняття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такого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рішення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, та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надання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повноважень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укладання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таких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правочинів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14:paraId="35E48EC3" w14:textId="50C54E60" w:rsidR="00230FCE" w:rsidRPr="00A3118B" w:rsidRDefault="00230FCE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</w:p>
        </w:tc>
      </w:tr>
      <w:tr w:rsidR="00A3118B" w:rsidRPr="00A3118B" w14:paraId="711536F1" w14:textId="77777777" w:rsidTr="00052468">
        <w:trPr>
          <w:gridBefore w:val="1"/>
          <w:wBefore w:w="11" w:type="pct"/>
          <w:trHeight w:val="60"/>
        </w:trPr>
        <w:tc>
          <w:tcPr>
            <w:tcW w:w="2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BAB89" w14:textId="77777777" w:rsidR="00230FCE" w:rsidRPr="00A3118B" w:rsidRDefault="00230FCE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" w:eastAsia="uk"/>
              </w:rPr>
            </w:pPr>
            <w:r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lastRenderedPageBreak/>
              <w:t>Проекти рішень (крім кумулятивного голосування) з кожного питання, включеного до проекту порядку денного</w:t>
            </w:r>
          </w:p>
        </w:tc>
        <w:tc>
          <w:tcPr>
            <w:tcW w:w="2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F5E88" w14:textId="77777777" w:rsidR="009D3D30" w:rsidRPr="00A3118B" w:rsidRDefault="009D3D30" w:rsidP="009D3D30">
            <w:pPr>
              <w:pStyle w:val="a3"/>
              <w:widowControl/>
              <w:spacing w:after="0"/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</w:pPr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1.</w:t>
            </w: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Проект рішення з питання «Розгляд звіту Д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иректора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за  202</w:t>
            </w: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  <w:lang w:val="ru-RU"/>
              </w:rPr>
              <w:t>1 - 2023</w:t>
            </w: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роки та прийняття рішення за наслідками розгляду такого звіту»: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Затвердити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звіт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Директора</w:t>
            </w:r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за  202</w:t>
            </w: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  <w:lang w:val="ru-RU"/>
              </w:rPr>
              <w:t>1 - 2023</w:t>
            </w: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роки</w:t>
            </w:r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. Роботу Директора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визнати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задовільною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14:paraId="1E5A637F" w14:textId="77777777" w:rsidR="009D3D30" w:rsidRPr="00A3118B" w:rsidRDefault="009D3D30" w:rsidP="009D3D30">
            <w:pPr>
              <w:pStyle w:val="a3"/>
              <w:widowControl/>
              <w:spacing w:after="0"/>
              <w:jc w:val="both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  <w:p w14:paraId="0CA7BBAF" w14:textId="77777777" w:rsidR="009D3D30" w:rsidRPr="00A3118B" w:rsidRDefault="009D3D30" w:rsidP="009D3D30">
            <w:pPr>
              <w:pStyle w:val="a3"/>
              <w:widowControl/>
              <w:spacing w:after="0"/>
              <w:jc w:val="both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2. Проект рішення з питання «Розгляд звіту Наглядової ради Товариства за  202</w:t>
            </w: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  <w:lang w:val="ru-RU"/>
              </w:rPr>
              <w:t>1 - 2023</w:t>
            </w: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роки та прийняття рішення за наслідками розгляду такого звіту»: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Затвердити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звіт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Наглядової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ради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Товариства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за  202</w:t>
            </w: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  <w:lang w:val="ru-RU"/>
              </w:rPr>
              <w:t>1 - 2023</w:t>
            </w: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роки</w:t>
            </w:r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. Роботу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Наглядової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ради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Товариства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визнати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задовільною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14:paraId="19D7D310" w14:textId="77777777" w:rsidR="009D3D30" w:rsidRPr="00A3118B" w:rsidRDefault="009D3D30" w:rsidP="009D3D30">
            <w:pPr>
              <w:pStyle w:val="a3"/>
              <w:widowControl/>
              <w:spacing w:after="0"/>
              <w:jc w:val="both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  <w:p w14:paraId="07C8BFEB" w14:textId="77777777" w:rsidR="009D3D30" w:rsidRPr="00A3118B" w:rsidRDefault="009D3D30" w:rsidP="009D3D30">
            <w:pPr>
              <w:pStyle w:val="a3"/>
              <w:widowControl/>
              <w:spacing w:after="0"/>
              <w:jc w:val="both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3. Проект рішення з питання «Розгляд висновків аудиторських звітів суб’єкта аудиторської діяльності та затвердження заходів за результатами розгляду таких звітів»: </w:t>
            </w:r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Не розглядати висновки аудиторського звіту </w:t>
            </w: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суб’єкта аудиторської діяльності та не затверджувати заходи за результатами розгляду такого звіту (за результатами   2021 - 2023 років), у зв’язку з їх відсутністю.</w:t>
            </w:r>
          </w:p>
          <w:p w14:paraId="3B774934" w14:textId="77777777" w:rsidR="009D3D30" w:rsidRPr="00A3118B" w:rsidRDefault="009D3D30" w:rsidP="009D3D30">
            <w:pPr>
              <w:pStyle w:val="a3"/>
              <w:widowControl/>
              <w:spacing w:after="0"/>
              <w:jc w:val="both"/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</w:pPr>
          </w:p>
          <w:p w14:paraId="6A401785" w14:textId="77777777" w:rsidR="009D3D30" w:rsidRPr="00A3118B" w:rsidRDefault="009D3D30" w:rsidP="009D3D30">
            <w:pPr>
              <w:pStyle w:val="a3"/>
              <w:widowControl/>
              <w:jc w:val="both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4. Проект рішення з питання «Затвердження результатів фінансово-господарської діяльності за  202</w:t>
            </w: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  <w:lang w:val="ru-RU"/>
              </w:rPr>
              <w:t>1 - 2023</w:t>
            </w: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роки.  Затвердження порядку покриття збитків Товариства.»: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Затвердити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результати фінансово-господарської діяльності за 2021 - 2023 роки.  Затвердити наступний порядок покриття збитків Товариства: збитки отримані Товариством у 2021 - 2023 роках покрити за рахунок прибутків, що будуть отримані у майбутньому.</w:t>
            </w:r>
          </w:p>
          <w:p w14:paraId="37D33C08" w14:textId="77777777" w:rsidR="009D3D30" w:rsidRPr="00A3118B" w:rsidRDefault="009D3D30" w:rsidP="009D3D30">
            <w:pPr>
              <w:jc w:val="both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5.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Проект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рішення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з 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питання</w:t>
            </w:r>
            <w:proofErr w:type="spellEnd"/>
            <w:proofErr w:type="gram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Затвердження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річних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звітів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Товариства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річної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інформації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емітента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цінних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паперів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2021, 2022, 2023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роки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»: 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Затвердити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річні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звіти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Товариства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річну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інформацію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емітента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цінних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паперів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2021, 2022, 2023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роки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.</w:t>
            </w:r>
          </w:p>
          <w:p w14:paraId="3DB2DC44" w14:textId="77777777" w:rsidR="009D3D30" w:rsidRPr="00A3118B" w:rsidRDefault="009D3D30" w:rsidP="009D3D30">
            <w:pPr>
              <w:jc w:val="both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  <w:p w14:paraId="11B902FC" w14:textId="77777777" w:rsidR="009D3D30" w:rsidRPr="00A3118B" w:rsidRDefault="009D3D30" w:rsidP="009D3D30">
            <w:pPr>
              <w:jc w:val="both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6.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Проект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рішення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з 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питання</w:t>
            </w:r>
            <w:proofErr w:type="spellEnd"/>
            <w:proofErr w:type="gram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Зміна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місцезнаходження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Товариства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»: 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Змінити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місцезнаходження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Товариства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69019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Запорізька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обл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м.Запоріжжя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вул.Рекордна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, буд.36, А4.</w:t>
            </w:r>
          </w:p>
          <w:p w14:paraId="01B42EB4" w14:textId="77777777" w:rsidR="009D3D30" w:rsidRPr="00A3118B" w:rsidRDefault="009D3D30" w:rsidP="009D3D30">
            <w:pPr>
              <w:jc w:val="both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  <w:p w14:paraId="787068DC" w14:textId="77777777" w:rsidR="009D3D30" w:rsidRPr="00A3118B" w:rsidRDefault="009D3D30" w:rsidP="009D3D30">
            <w:pPr>
              <w:pStyle w:val="a3"/>
              <w:widowControl/>
              <w:spacing w:after="0"/>
              <w:jc w:val="both"/>
              <w:rPr>
                <w:rFonts w:ascii="Cambria" w:hAnsi="Cambria" w:cs="Cambria"/>
                <w:b/>
                <w:bCs/>
                <w:color w:val="000000" w:themeColor="text1"/>
                <w:spacing w:val="-1"/>
                <w:sz w:val="20"/>
                <w:szCs w:val="20"/>
              </w:rPr>
            </w:pPr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7. Проект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рішення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з 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питання</w:t>
            </w:r>
            <w:proofErr w:type="spellEnd"/>
            <w:proofErr w:type="gram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«</w:t>
            </w:r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Прийняття рішення про внесення змін до Статуту Товариства</w:t>
            </w:r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»: 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pacing w:val="-1"/>
                <w:sz w:val="20"/>
                <w:szCs w:val="20"/>
              </w:rPr>
              <w:t>Внести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pacing w:val="-1"/>
                <w:sz w:val="20"/>
                <w:szCs w:val="20"/>
              </w:rPr>
              <w:t xml:space="preserve"> зміни до Статуту Товариства шляхом затвердження його нової редакції. </w:t>
            </w:r>
          </w:p>
          <w:p w14:paraId="0B73A5FB" w14:textId="77777777" w:rsidR="009D3D30" w:rsidRPr="00A3118B" w:rsidRDefault="009D3D30" w:rsidP="009D3D30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</w:pPr>
          </w:p>
          <w:p w14:paraId="6EB34182" w14:textId="77777777" w:rsidR="009D3D30" w:rsidRPr="00A3118B" w:rsidRDefault="009D3D30" w:rsidP="009D3D30">
            <w:pPr>
              <w:pStyle w:val="a3"/>
              <w:widowControl/>
              <w:spacing w:after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8. Проект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рішення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з 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питання</w:t>
            </w:r>
            <w:proofErr w:type="spellEnd"/>
            <w:proofErr w:type="gram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«</w:t>
            </w: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Визначення осіб, які уповноважуються на підписання Статуту Товариства в новій редакції.</w:t>
            </w:r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»:  </w:t>
            </w: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Визначити особами, які уповноважуються на підписання Статуту Товариства в новій редакції Головуючого та секретаря Загальних зборів. </w:t>
            </w:r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  <w:p w14:paraId="6DE50253" w14:textId="77777777" w:rsidR="009D3D30" w:rsidRPr="00A3118B" w:rsidRDefault="009D3D30" w:rsidP="009D3D30">
            <w:pPr>
              <w:pStyle w:val="a3"/>
              <w:widowControl/>
              <w:spacing w:after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05970BCA" w14:textId="77777777" w:rsidR="009D3D30" w:rsidRPr="00A3118B" w:rsidRDefault="009D3D30" w:rsidP="009D3D30">
            <w:pPr>
              <w:pStyle w:val="a3"/>
              <w:widowControl/>
              <w:spacing w:after="0"/>
              <w:jc w:val="both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9. Проект рішення з питання «</w:t>
            </w: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Визначення особи, якій надаватимуться повноваження щодо забезпечення державної реєстрації нової редакції Статуту Товариства, а також внесення змін до відомостей стосовно Товариства, які містяться в єдиному державному </w:t>
            </w:r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юридичних осіб, фізичних осіб-підприємців та громадських формувань</w:t>
            </w: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.»: Визначити особою, якій надаватимуться повноваження щодо забезпечення державної реєстрації нової редакції Статуту Товариства, а також внесення змін до відомостей стосовно Товариства, які містяться в єдиному державному </w:t>
            </w:r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юридичних осіб, фізичних осіб-підприємців та громадських формувань</w:t>
            </w: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, Директора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Гречного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Сергія Володимировича (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самостійно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або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доручивши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це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іншим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особам у порядку,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встановленому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чинним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законодавством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)</w:t>
            </w: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.</w:t>
            </w:r>
          </w:p>
          <w:p w14:paraId="0EABEB93" w14:textId="77777777" w:rsidR="009D3D30" w:rsidRPr="00A3118B" w:rsidRDefault="009D3D30" w:rsidP="009D3D30">
            <w:pPr>
              <w:pStyle w:val="a3"/>
              <w:widowControl/>
              <w:spacing w:after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747919CD" w14:textId="77777777" w:rsidR="009D3D30" w:rsidRPr="00A3118B" w:rsidRDefault="009D3D30" w:rsidP="009D3D30">
            <w:pPr>
              <w:jc w:val="both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10. Проект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рішення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з 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питання</w:t>
            </w:r>
            <w:proofErr w:type="spellEnd"/>
            <w:proofErr w:type="gram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Затвердження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Положення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про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загальні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збори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акціонерів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Затвердження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Положення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lastRenderedPageBreak/>
              <w:t>про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наглядову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раду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новій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редакції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»: 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Затвердити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Положення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про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загальні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збори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акціонерів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Затвердити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Положення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про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наглядову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раду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новій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редакції</w:t>
            </w:r>
            <w:proofErr w:type="spellEnd"/>
          </w:p>
          <w:p w14:paraId="64DFBE8A" w14:textId="77777777" w:rsidR="009D3D30" w:rsidRPr="00A3118B" w:rsidRDefault="009D3D30" w:rsidP="009D3D30">
            <w:pPr>
              <w:jc w:val="both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  <w:p w14:paraId="769D91B7" w14:textId="77777777" w:rsidR="009D3D30" w:rsidRPr="00A3118B" w:rsidRDefault="009D3D30" w:rsidP="009D3D30">
            <w:pPr>
              <w:jc w:val="both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11.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Проект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рішення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з 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питання</w:t>
            </w:r>
            <w:proofErr w:type="spellEnd"/>
            <w:proofErr w:type="gram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Прийняття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рішення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про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припинення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повноважень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Голови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та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членів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наглядової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ради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»: 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Припинити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повноваження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Голови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наглядової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ради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>Сергієнко</w:t>
            </w:r>
            <w:proofErr w:type="spellEnd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>Андрія</w:t>
            </w:r>
            <w:proofErr w:type="spellEnd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>Васильовича</w:t>
            </w:r>
            <w:proofErr w:type="spellEnd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>члена</w:t>
            </w:r>
            <w:proofErr w:type="spellEnd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>наглядової</w:t>
            </w:r>
            <w:proofErr w:type="spellEnd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>ради</w:t>
            </w:r>
            <w:proofErr w:type="spellEnd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>Гречної</w:t>
            </w:r>
            <w:proofErr w:type="spellEnd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>Алевтини</w:t>
            </w:r>
            <w:proofErr w:type="spellEnd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>Василівни</w:t>
            </w:r>
            <w:proofErr w:type="spellEnd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>члена</w:t>
            </w:r>
            <w:proofErr w:type="spellEnd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>наглядової</w:t>
            </w:r>
            <w:proofErr w:type="spellEnd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>ради</w:t>
            </w:r>
            <w:proofErr w:type="spellEnd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>Каплі</w:t>
            </w:r>
            <w:proofErr w:type="spellEnd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>Лідіі</w:t>
            </w:r>
            <w:proofErr w:type="spellEnd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>Степанівни</w:t>
            </w:r>
            <w:proofErr w:type="spellEnd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>.</w:t>
            </w:r>
          </w:p>
          <w:p w14:paraId="15EC14AA" w14:textId="77777777" w:rsidR="009D3D30" w:rsidRPr="00A3118B" w:rsidRDefault="009D3D30" w:rsidP="009D3D30">
            <w:pPr>
              <w:jc w:val="both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  <w:p w14:paraId="1CE188EA" w14:textId="77777777" w:rsidR="009D3D30" w:rsidRPr="00A3118B" w:rsidRDefault="009D3D30" w:rsidP="009D3D30">
            <w:pPr>
              <w:jc w:val="both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12. </w:t>
            </w:r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Проект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рішення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з 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питання</w:t>
            </w:r>
            <w:proofErr w:type="spellEnd"/>
            <w:proofErr w:type="gram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Обрання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членів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наглядової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ради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»: Обрати членами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наглядової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ради </w:t>
            </w:r>
            <w:proofErr w:type="spellStart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val="ru-RU" w:eastAsia="uk-UA"/>
              </w:rPr>
              <w:t>Сергієнко</w:t>
            </w:r>
            <w:proofErr w:type="spellEnd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val="ru-RU" w:eastAsia="uk-UA"/>
              </w:rPr>
              <w:t>Андрі</w:t>
            </w:r>
            <w:proofErr w:type="spellEnd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>я</w:t>
            </w:r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val="ru-RU" w:eastAsia="uk-UA"/>
              </w:rPr>
              <w:t>Васильович</w:t>
            </w:r>
            <w:proofErr w:type="spellEnd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>а (</w:t>
            </w:r>
            <w:proofErr w:type="spellStart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>акціонер</w:t>
            </w:r>
            <w:proofErr w:type="spellEnd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 xml:space="preserve">), </w:t>
            </w:r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val="ru-RU" w:eastAsia="uk-UA"/>
              </w:rPr>
              <w:t>Греч</w:t>
            </w:r>
            <w:proofErr w:type="spellStart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>ну</w:t>
            </w:r>
            <w:proofErr w:type="spellEnd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val="ru-RU" w:eastAsia="uk-UA"/>
              </w:rPr>
              <w:t xml:space="preserve"> Алевтин</w:t>
            </w:r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>у</w:t>
            </w:r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val="ru-RU" w:eastAsia="uk-UA"/>
              </w:rPr>
              <w:t>Василівн</w:t>
            </w:r>
            <w:proofErr w:type="spellEnd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>у (</w:t>
            </w:r>
            <w:proofErr w:type="spellStart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>акціонер</w:t>
            </w:r>
            <w:proofErr w:type="spellEnd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 xml:space="preserve">), </w:t>
            </w:r>
            <w:proofErr w:type="spellStart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val="ru-RU" w:eastAsia="uk-UA"/>
              </w:rPr>
              <w:t>Капл</w:t>
            </w:r>
            <w:proofErr w:type="spellEnd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>ю</w:t>
            </w:r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>Лідію</w:t>
            </w:r>
            <w:proofErr w:type="spellEnd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>Степанівну</w:t>
            </w:r>
            <w:proofErr w:type="spellEnd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>акціонер</w:t>
            </w:r>
            <w:proofErr w:type="spellEnd"/>
            <w:r w:rsidRPr="00A3118B">
              <w:rPr>
                <w:rFonts w:ascii="Cambria" w:hAnsi="Cambria"/>
                <w:bCs/>
                <w:color w:val="000000" w:themeColor="text1"/>
                <w:sz w:val="20"/>
                <w:szCs w:val="20"/>
                <w:lang w:eastAsia="uk-UA"/>
              </w:rPr>
              <w:t>).</w:t>
            </w:r>
          </w:p>
          <w:p w14:paraId="134E339B" w14:textId="77777777" w:rsidR="009D3D30" w:rsidRPr="00A3118B" w:rsidRDefault="009D3D30" w:rsidP="009D3D30">
            <w:pPr>
              <w:jc w:val="both"/>
              <w:rPr>
                <w:rFonts w:ascii="Cambria" w:hAnsi="Cambria" w:cs="Cambria"/>
                <w:color w:val="000000" w:themeColor="text1"/>
                <w:sz w:val="20"/>
                <w:szCs w:val="20"/>
              </w:rPr>
            </w:pPr>
          </w:p>
          <w:p w14:paraId="3A1E766F" w14:textId="77777777" w:rsidR="009D3D30" w:rsidRPr="00A3118B" w:rsidRDefault="009D3D30" w:rsidP="009D3D30">
            <w:pPr>
              <w:jc w:val="both"/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</w:pPr>
            <w:r w:rsidRPr="00A3118B">
              <w:rPr>
                <w:rFonts w:ascii="Cambria" w:hAnsi="Cambria" w:cs="Cambria"/>
                <w:color w:val="000000" w:themeColor="text1"/>
                <w:spacing w:val="-1"/>
                <w:sz w:val="20"/>
                <w:szCs w:val="20"/>
              </w:rPr>
              <w:t xml:space="preserve">13. </w:t>
            </w:r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Проект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рішення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з 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питання</w:t>
            </w:r>
            <w:proofErr w:type="spellEnd"/>
            <w:proofErr w:type="gram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Затвердження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умов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цивільно-правових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договорів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трудових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договорів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контрактів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укладаються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членами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наглядової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ради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встановлення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розміру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їх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винагороди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обрання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особи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уповноваженої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підписання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договорів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контрактів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) з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ними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»: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pacing w:val="-1"/>
                <w:sz w:val="20"/>
                <w:szCs w:val="20"/>
              </w:rPr>
              <w:t>Затвердити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умови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цивільно-правових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договорів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укладаються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членами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наглядової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ради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Винагороду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членам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наглядової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ради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сплачувати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Обрати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особою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уповноваженою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підписання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договорів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ними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Директора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Товариства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.</w:t>
            </w:r>
          </w:p>
          <w:p w14:paraId="3DB251D9" w14:textId="77777777" w:rsidR="009D3D30" w:rsidRPr="00A3118B" w:rsidRDefault="009D3D30" w:rsidP="009D3D30">
            <w:pPr>
              <w:jc w:val="both"/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</w:pPr>
          </w:p>
          <w:p w14:paraId="7CFABD48" w14:textId="77777777" w:rsidR="009D3D30" w:rsidRPr="00A3118B" w:rsidRDefault="009D3D30" w:rsidP="009D3D30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14. </w:t>
            </w:r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Проект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рішення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з 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питання</w:t>
            </w:r>
            <w:proofErr w:type="spellEnd"/>
            <w:proofErr w:type="gram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 «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Попереднє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надання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згоди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вчинення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значних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правочинів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які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можуть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вчинятися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Товариством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протягом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більш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як одного року з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дати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прийняття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такого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рішення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, та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надання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повноважень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укладання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 xml:space="preserve"> таких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ru-RU"/>
              </w:rPr>
              <w:t>правочинів</w:t>
            </w:r>
            <w:proofErr w:type="spellEnd"/>
            <w:r w:rsidRPr="00A3118B">
              <w:rPr>
                <w:rStyle w:val="a5"/>
                <w:rFonts w:ascii="Cambria" w:hAnsi="Cambria"/>
                <w:color w:val="000000" w:themeColor="text1"/>
                <w:sz w:val="20"/>
                <w:szCs w:val="20"/>
              </w:rPr>
              <w:t xml:space="preserve">»: 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Попередньо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надати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згоду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вчинення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наступних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значних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правочинів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які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можуть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вчинятися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товариством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протягом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більш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як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одного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року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дати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прийняття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такого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рішення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:</w:t>
            </w:r>
          </w:p>
          <w:p w14:paraId="3A3C6FFD" w14:textId="77777777" w:rsidR="009D3D30" w:rsidRPr="00A3118B" w:rsidRDefault="009D3D30" w:rsidP="009D3D30">
            <w:pPr>
              <w:pStyle w:val="a3"/>
              <w:widowControl/>
              <w:spacing w:after="0"/>
              <w:jc w:val="both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A3118B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відчуження всього нерухомого і рухомого майна, що належить Товариству р</w:t>
            </w:r>
            <w:r w:rsidRPr="00A3118B">
              <w:rPr>
                <w:rStyle w:val="a5"/>
                <w:rFonts w:ascii="Cambria" w:hAnsi="Cambria"/>
                <w:b w:val="0"/>
                <w:bCs/>
                <w:color w:val="000000" w:themeColor="text1"/>
                <w:sz w:val="20"/>
                <w:szCs w:val="20"/>
              </w:rPr>
              <w:t>озташованого</w:t>
            </w:r>
            <w:r w:rsidRPr="00A3118B">
              <w:rPr>
                <w:rStyle w:val="a5"/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Pr="00A3118B">
              <w:rPr>
                <w:rStyle w:val="a5"/>
                <w:rFonts w:ascii="Cambria" w:hAnsi="Cambria"/>
                <w:b w:val="0"/>
                <w:bCs/>
                <w:color w:val="000000" w:themeColor="text1"/>
                <w:sz w:val="20"/>
                <w:szCs w:val="20"/>
              </w:rPr>
              <w:t>за адресами: - 69019, м. Запоріжжя,</w:t>
            </w:r>
            <w:r w:rsidRPr="00A3118B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 вул. Рекордна, буд. 36;</w:t>
            </w:r>
            <w:r w:rsidRPr="00A3118B">
              <w:rPr>
                <w:rStyle w:val="a5"/>
                <w:rFonts w:ascii="Cambria" w:hAnsi="Cambria"/>
                <w:color w:val="000000" w:themeColor="text1"/>
                <w:sz w:val="20"/>
                <w:szCs w:val="20"/>
              </w:rPr>
              <w:t xml:space="preserve">  </w:t>
            </w:r>
            <w:r w:rsidRPr="00A3118B">
              <w:rPr>
                <w:rStyle w:val="a5"/>
                <w:rFonts w:ascii="Cambria" w:hAnsi="Cambria"/>
                <w:b w:val="0"/>
                <w:bCs/>
                <w:color w:val="000000" w:themeColor="text1"/>
                <w:sz w:val="20"/>
                <w:szCs w:val="20"/>
              </w:rPr>
              <w:t>- 69008, м. Запоріжжя,</w:t>
            </w:r>
            <w:r w:rsidRPr="00A3118B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3118B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провулок Тамбовський, 1;</w:t>
            </w:r>
            <w:r w:rsidRPr="00A3118B">
              <w:rPr>
                <w:rFonts w:ascii="Cambria" w:hAnsi="Cambria" w:cs="Times New Roman"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A3118B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- 71100, Запорізька обл., м. Бердянськ, проспект Східний, буд.108; </w:t>
            </w:r>
            <w:r w:rsidRPr="00A3118B">
              <w:rPr>
                <w:rFonts w:ascii="Cambria" w:hAnsi="Cambria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3118B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- 71100, Запорізька обл., м. Бердянськ, вул. Черняховського, 6; </w:t>
            </w:r>
            <w:r w:rsidRPr="00A3118B">
              <w:rPr>
                <w:rFonts w:ascii="Cambria" w:hAnsi="Cambria" w:cs="Times New Roman"/>
                <w:color w:val="000000" w:themeColor="text1"/>
                <w:sz w:val="20"/>
                <w:szCs w:val="20"/>
                <w:lang w:val="ru-RU"/>
              </w:rPr>
              <w:t xml:space="preserve">  -</w:t>
            </w:r>
            <w:r w:rsidRPr="00A3118B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 71100, м. Бердянськ, вул. Комунарів, 2</w:t>
            </w:r>
            <w:r w:rsidRPr="00A3118B">
              <w:rPr>
                <w:rFonts w:ascii="Cambria" w:hAnsi="Cambria" w:cs="Times New Roman"/>
                <w:color w:val="000000" w:themeColor="text1"/>
                <w:sz w:val="20"/>
                <w:szCs w:val="20"/>
                <w:lang w:val="ru-RU"/>
              </w:rPr>
              <w:t>6</w:t>
            </w:r>
            <w:r w:rsidRPr="00A3118B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;  </w:t>
            </w:r>
            <w:r w:rsidRPr="00A3118B">
              <w:rPr>
                <w:rFonts w:ascii="Cambria" w:hAnsi="Cambria" w:cs="Times New Roman"/>
                <w:color w:val="000000" w:themeColor="text1"/>
                <w:sz w:val="20"/>
                <w:szCs w:val="20"/>
                <w:lang w:val="ru-RU"/>
              </w:rPr>
              <w:t xml:space="preserve"> -</w:t>
            </w:r>
            <w:r w:rsidRPr="00A3118B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71100 </w:t>
            </w:r>
            <w:r w:rsidRPr="00A3118B">
              <w:rPr>
                <w:rFonts w:ascii="Cambria" w:hAnsi="Cambria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A3118B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м. Бердянськ, вул. Макарова, 24-г; </w:t>
            </w:r>
            <w:r w:rsidRPr="00A3118B">
              <w:rPr>
                <w:rFonts w:ascii="Cambria" w:hAnsi="Cambria" w:cs="Times New Roman"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A3118B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- 25014,  </w:t>
            </w:r>
            <w:r w:rsidRPr="00A3118B">
              <w:rPr>
                <w:rStyle w:val="a5"/>
                <w:rFonts w:ascii="Cambria" w:hAnsi="Cambria"/>
                <w:b w:val="0"/>
                <w:bCs/>
                <w:color w:val="000000" w:themeColor="text1"/>
                <w:sz w:val="20"/>
                <w:szCs w:val="20"/>
              </w:rPr>
              <w:t>Кіровоградська обл.,</w:t>
            </w:r>
            <w:r w:rsidRPr="00A3118B">
              <w:rPr>
                <w:rStyle w:val="a5"/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Pr="00A3118B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м. Кропивницький, вул. Руслана Слободянюка, 164. Гранична сукупна вартість </w:t>
            </w:r>
            <w:r w:rsidRPr="00A3118B">
              <w:rPr>
                <w:rFonts w:ascii="Cambria" w:hAnsi="Cambria" w:cs="Times New Roman"/>
                <w:color w:val="000000" w:themeColor="text1"/>
                <w:sz w:val="20"/>
                <w:szCs w:val="20"/>
                <w:lang w:val="ru-RU"/>
              </w:rPr>
              <w:t xml:space="preserve">50 </w:t>
            </w:r>
            <w:r w:rsidRPr="00A3118B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млн. грн.</w:t>
            </w:r>
          </w:p>
          <w:p w14:paraId="3BA10810" w14:textId="77777777" w:rsidR="009D3D30" w:rsidRPr="00A3118B" w:rsidRDefault="009D3D30" w:rsidP="009D3D30">
            <w:pPr>
              <w:pStyle w:val="a3"/>
              <w:widowControl/>
              <w:spacing w:after="0"/>
              <w:jc w:val="both"/>
              <w:rPr>
                <w:rStyle w:val="a5"/>
                <w:rFonts w:ascii="Cambria" w:hAnsi="Cambria"/>
                <w:b w:val="0"/>
                <w:color w:val="000000" w:themeColor="text1"/>
                <w:sz w:val="20"/>
                <w:szCs w:val="20"/>
              </w:rPr>
            </w:pPr>
            <w:r w:rsidRPr="00A3118B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Надати повноваження Директору Товариства або уповноваженому ним представнику Товариства,  на укладання відповідних правочинів на умовах, визначених Директором на власний розсуд, але за ціною не нижче  балансової  вартості, а також у разі необхідності надання згоди Директору на передачу зазначених повноважень голові Наглядової ради </w:t>
            </w:r>
            <w:r w:rsidRPr="00A3118B">
              <w:rPr>
                <w:rStyle w:val="a5"/>
                <w:rFonts w:ascii="Cambria" w:hAnsi="Cambria"/>
                <w:b w:val="0"/>
                <w:bCs/>
                <w:color w:val="000000" w:themeColor="text1"/>
                <w:sz w:val="20"/>
                <w:szCs w:val="20"/>
              </w:rPr>
              <w:t>шляхом видачі довіреності.</w:t>
            </w:r>
          </w:p>
          <w:p w14:paraId="1EB06B68" w14:textId="6F52AB37" w:rsidR="00230FCE" w:rsidRPr="00A3118B" w:rsidRDefault="00230FCE" w:rsidP="00512C05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</w:p>
        </w:tc>
      </w:tr>
      <w:tr w:rsidR="00A3118B" w:rsidRPr="00A3118B" w14:paraId="5FE3BC5F" w14:textId="77777777" w:rsidTr="00052468">
        <w:trPr>
          <w:gridBefore w:val="1"/>
          <w:wBefore w:w="11" w:type="pct"/>
          <w:trHeight w:val="60"/>
        </w:trPr>
        <w:tc>
          <w:tcPr>
            <w:tcW w:w="2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E9A44D" w14:textId="77777777" w:rsidR="00230FCE" w:rsidRPr="00A3118B" w:rsidRDefault="00230FCE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" w:eastAsia="uk"/>
              </w:rPr>
            </w:pPr>
            <w:r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lastRenderedPageBreak/>
              <w:t xml:space="preserve">URL-адреса </w:t>
            </w:r>
            <w:proofErr w:type="spellStart"/>
            <w:r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t>вебсайту</w:t>
            </w:r>
            <w:proofErr w:type="spellEnd"/>
            <w:r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t xml:space="preserve">, на якій розміщено інформацію, зазначену в </w:t>
            </w:r>
            <w:hyperlink r:id="rId8" w:anchor="n506" w:tgtFrame="_blank" w:history="1">
              <w:r w:rsidRPr="00A3118B">
                <w:rPr>
                  <w:rStyle w:val="arvts96"/>
                  <w:rFonts w:ascii="Cambria" w:hAnsi="Cambria"/>
                  <w:b/>
                  <w:bCs/>
                  <w:color w:val="000000" w:themeColor="text1"/>
                  <w:sz w:val="20"/>
                  <w:szCs w:val="20"/>
                  <w:lang w:val="uk" w:eastAsia="uk"/>
                </w:rPr>
                <w:t>частині третій</w:t>
              </w:r>
            </w:hyperlink>
            <w:r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t xml:space="preserve"> статті 47 Закону про акціонерні товариства</w:t>
            </w:r>
          </w:p>
        </w:tc>
        <w:tc>
          <w:tcPr>
            <w:tcW w:w="2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0F569" w14:textId="09B75325" w:rsidR="00230FCE" w:rsidRPr="00A3118B" w:rsidRDefault="00367AB3" w:rsidP="00106E0E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URL-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адреса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вебсайту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 w:rsidR="00106E0E" w:rsidRPr="00A3118B">
                <w:rPr>
                  <w:rStyle w:val="a6"/>
                  <w:rFonts w:ascii="Cambria" w:hAnsi="Cambria"/>
                  <w:color w:val="000000" w:themeColor="text1"/>
                  <w:sz w:val="20"/>
                  <w:szCs w:val="20"/>
                </w:rPr>
                <w:t>http://suntehmontag.pat.ua</w:t>
              </w:r>
            </w:hyperlink>
            <w:r w:rsidR="00106E0E"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сторінці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hyperlink r:id="rId10" w:history="1">
              <w:r w:rsidR="00106E0E" w:rsidRPr="00A3118B">
                <w:rPr>
                  <w:rStyle w:val="a6"/>
                  <w:rFonts w:ascii="Cambria" w:hAnsi="Cambria"/>
                  <w:color w:val="000000" w:themeColor="text1"/>
                  <w:sz w:val="20"/>
                  <w:szCs w:val="20"/>
                </w:rPr>
                <w:t>http://suntehmontag.pat.ua/documents/informaciya-dlya-akcioneriv-ta-steikholderiv</w:t>
              </w:r>
            </w:hyperlink>
            <w:r w:rsidR="00106E0E"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3118B" w:rsidRPr="00A3118B" w14:paraId="0F95377D" w14:textId="77777777" w:rsidTr="00052468">
        <w:trPr>
          <w:gridBefore w:val="1"/>
          <w:wBefore w:w="11" w:type="pct"/>
          <w:trHeight w:val="60"/>
        </w:trPr>
        <w:tc>
          <w:tcPr>
            <w:tcW w:w="2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BE72D6" w14:textId="334A65D2" w:rsidR="00230FCE" w:rsidRPr="00A3118B" w:rsidRDefault="00230FCE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" w:eastAsia="uk"/>
              </w:rPr>
            </w:pPr>
            <w:r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t>Порядок ознайомлення акціонерів з матеріалами, з якими вони можуть ознайомитися під час підготовки до загальних зборів</w:t>
            </w:r>
            <w:r w:rsidR="00D76C92" w:rsidRPr="00A3118B">
              <w:rPr>
                <w:rStyle w:val="spanrvts37"/>
                <w:b w:val="0"/>
                <w:bCs w:val="0"/>
                <w:color w:val="000000" w:themeColor="text1"/>
                <w:lang w:val="uk-UA"/>
              </w:rPr>
              <w:t>3</w:t>
            </w:r>
            <w:r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t>, та посадова особа</w:t>
            </w:r>
            <w:r w:rsidR="00D76C92" w:rsidRPr="00A3118B">
              <w:rPr>
                <w:rStyle w:val="spanrvts37"/>
                <w:b w:val="0"/>
                <w:bCs w:val="0"/>
                <w:color w:val="000000" w:themeColor="text1"/>
                <w:lang w:val="uk-UA"/>
              </w:rPr>
              <w:t>4</w:t>
            </w:r>
            <w:r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t xml:space="preserve"> акціонерного товариства, відповідальна за порядок ознайомлення акціонерів з документами</w:t>
            </w:r>
          </w:p>
        </w:tc>
        <w:tc>
          <w:tcPr>
            <w:tcW w:w="2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8A6D6" w14:textId="34CAF480" w:rsidR="00CA256F" w:rsidRPr="00A3118B" w:rsidRDefault="00CA256F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Кожен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має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право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отримати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а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Товариство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зобов'язане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його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запит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надати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формі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електронних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документів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копій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документів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),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безкоштовно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документи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з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якими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можуть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ознайомитися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під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час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підготовки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Від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дати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надсилання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повідомлення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проведення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дати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проведення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Товариство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надає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акціонерам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можливість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ознайомитись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документами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необхідними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прийняття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рішень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питань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включених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проекту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порядку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денного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порядку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денного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шляхом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lastRenderedPageBreak/>
              <w:t>направлення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документів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його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запит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Запит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ознайомлення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документами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необхідними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акціонерам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прийняття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рішень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питань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порядку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денного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має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бути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підписаний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кваліфікованим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електронним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підписом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такого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/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або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іншим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засобом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електронної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ідентифікації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що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відповідає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вимогам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визначеним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НКЦПФР,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направлений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адресу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електронної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пошти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 </w:t>
            </w:r>
            <w:hyperlink r:id="rId11" w:history="1">
              <w:r w:rsidR="00106E0E" w:rsidRPr="00A3118B">
                <w:rPr>
                  <w:rStyle w:val="a6"/>
                  <w:rFonts w:ascii="Cambria" w:hAnsi="Cambria"/>
                  <w:color w:val="000000" w:themeColor="text1"/>
                  <w:sz w:val="20"/>
                  <w:szCs w:val="20"/>
                  <w:shd w:val="clear" w:color="auto" w:fill="FFFFFF"/>
                </w:rPr>
                <w:t>zstm.ok@ukr.net</w:t>
              </w:r>
            </w:hyperlink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. У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разі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отримання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належним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чином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оформленого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запиту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від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особа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відповідальна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ознайомлення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відповідними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документами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направляє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такі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документи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адресу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електронної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пошти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з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якої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направлено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запит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із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засвідченням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документів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кваліфікованим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електронним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підписом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/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або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іншим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засобом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електронної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ідентифікації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що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відповідає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вимогам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визначеним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НКЦПФР.</w:t>
            </w:r>
          </w:p>
          <w:p w14:paraId="67B2396F" w14:textId="48DEE744" w:rsidR="00230FCE" w:rsidRPr="00A3118B" w:rsidRDefault="00CA256F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Товариство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дати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проведення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надає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відповіді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письмові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запитання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щодо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питань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включених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проекту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порядку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денного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порядку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денного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отримані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Товариством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не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пізніше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ніж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один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робочий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день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дати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проведення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Відповідні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запити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направляються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акціонерами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адресу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електронної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пошти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hyperlink r:id="rId12" w:history="1">
              <w:r w:rsidR="00106E0E" w:rsidRPr="00A3118B">
                <w:rPr>
                  <w:rStyle w:val="a6"/>
                  <w:rFonts w:ascii="Cambria" w:hAnsi="Cambria"/>
                  <w:color w:val="000000" w:themeColor="text1"/>
                  <w:sz w:val="20"/>
                  <w:szCs w:val="20"/>
                  <w:shd w:val="clear" w:color="auto" w:fill="FFFFFF"/>
                </w:rPr>
                <w:t>zstm.ok@ukr.net</w:t>
              </w:r>
            </w:hyperlink>
            <w:r w:rsidR="00106E0E" w:rsidRPr="00A3118B">
              <w:rPr>
                <w:rFonts w:ascii="Cambria" w:hAnsi="Cambria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засвідченням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такого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запиту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кваліфікованим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електронним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підписом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/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або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іншим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засобом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електронної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ідентифікації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що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відповідає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вимогам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визначеним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НКЦПФР).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Товариство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може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надати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одну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відповідь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всі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запитання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однакового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змісту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Відповіді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запити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направляються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адресу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електронної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пошти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з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якої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надійшов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належним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чином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оформлений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запит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із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засвідченням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відповіді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кваліфікованим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електронним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підписом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уповноваженої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особи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/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або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іншим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засобом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електронної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ідентифікації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що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відповідає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вимогам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визначеним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НКЦПФР.</w:t>
            </w:r>
          </w:p>
          <w:p w14:paraId="5F8D57E1" w14:textId="77777777" w:rsidR="009E6EEE" w:rsidRPr="00A3118B" w:rsidRDefault="009E6EEE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</w:p>
          <w:p w14:paraId="2B484BEB" w14:textId="56E4825A" w:rsidR="009E6EEE" w:rsidRPr="00A3118B" w:rsidRDefault="009E6EEE" w:rsidP="00106E0E">
            <w:pPr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Посадова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особа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відповідальна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порядок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ознайомлення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акціонерів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документами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="00052468"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–</w:t>
            </w:r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06E0E"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Директор</w:t>
            </w:r>
            <w:proofErr w:type="spellEnd"/>
            <w:r w:rsidR="00106E0E"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06E0E"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Гречний</w:t>
            </w:r>
            <w:proofErr w:type="spellEnd"/>
            <w:r w:rsidR="00106E0E"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06E0E"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Сергій</w:t>
            </w:r>
            <w:proofErr w:type="spellEnd"/>
            <w:r w:rsidR="00106E0E"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06E0E"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Володимирович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Контактний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номер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телефону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: </w:t>
            </w:r>
            <w:r w:rsidR="00106E0E"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+38 (061) </w:t>
            </w:r>
            <w:r w:rsidR="00106E0E" w:rsidRPr="00A3118B">
              <w:rPr>
                <w:rFonts w:ascii="Cambria" w:hAnsi="Cambria"/>
                <w:color w:val="000000" w:themeColor="text1"/>
                <w:sz w:val="20"/>
                <w:szCs w:val="20"/>
                <w:bdr w:val="none" w:sz="0" w:space="0" w:color="auto" w:frame="1"/>
              </w:rPr>
              <w:t>2246510</w:t>
            </w:r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.</w:t>
            </w:r>
          </w:p>
        </w:tc>
      </w:tr>
      <w:tr w:rsidR="00A3118B" w:rsidRPr="00A3118B" w14:paraId="2EE499BE" w14:textId="77777777" w:rsidTr="00052468">
        <w:trPr>
          <w:gridBefore w:val="1"/>
          <w:wBefore w:w="11" w:type="pct"/>
          <w:trHeight w:val="60"/>
        </w:trPr>
        <w:tc>
          <w:tcPr>
            <w:tcW w:w="2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7E63F7" w14:textId="77777777" w:rsidR="00230FCE" w:rsidRPr="00A3118B" w:rsidRDefault="00230FCE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" w:eastAsia="uk"/>
              </w:rPr>
            </w:pPr>
            <w:r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lastRenderedPageBreak/>
              <w:t xml:space="preserve">Інформація про права, надані акціонерам відповідно до вимог </w:t>
            </w:r>
            <w:hyperlink r:id="rId13" w:anchor="n274" w:tgtFrame="_blank" w:history="1">
              <w:r w:rsidRPr="00A3118B">
                <w:rPr>
                  <w:rStyle w:val="arvts96"/>
                  <w:rFonts w:ascii="Cambria" w:hAnsi="Cambria"/>
                  <w:color w:val="000000" w:themeColor="text1"/>
                  <w:sz w:val="20"/>
                  <w:szCs w:val="20"/>
                  <w:lang w:val="uk" w:eastAsia="uk"/>
                </w:rPr>
                <w:t>статей 27</w:t>
              </w:r>
            </w:hyperlink>
            <w:r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t xml:space="preserve"> і </w:t>
            </w:r>
            <w:hyperlink r:id="rId14" w:anchor="n283" w:tgtFrame="_blank" w:history="1">
              <w:r w:rsidRPr="00A3118B">
                <w:rPr>
                  <w:rStyle w:val="arvts96"/>
                  <w:rFonts w:ascii="Cambria" w:hAnsi="Cambria"/>
                  <w:color w:val="000000" w:themeColor="text1"/>
                  <w:sz w:val="20"/>
                  <w:szCs w:val="20"/>
                  <w:lang w:val="uk" w:eastAsia="uk"/>
                </w:rPr>
                <w:t>28</w:t>
              </w:r>
            </w:hyperlink>
            <w:r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t xml:space="preserve"> Закону про акціонерні товариства, якими вони можуть користуватися після отримання повідомлення про проведення загальних зборів, а також строк, протягом якого такі права можуть використовуватися</w:t>
            </w:r>
          </w:p>
        </w:tc>
        <w:tc>
          <w:tcPr>
            <w:tcW w:w="2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A8883" w14:textId="31789FA5" w:rsidR="00F81A9D" w:rsidRPr="00A3118B" w:rsidRDefault="00F81A9D" w:rsidP="00F81A9D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Кожною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простою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акцією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 w:rsidRPr="00A3118B">
              <w:rPr>
                <w:rFonts w:ascii="Cambria" w:hAnsi="Cambria"/>
                <w:color w:val="000000" w:themeColor="text1"/>
                <w:sz w:val="20"/>
                <w:szCs w:val="20"/>
                <w:lang w:val="uk-UA"/>
              </w:rPr>
              <w:t>Т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овариства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її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власнику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акціонеру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надається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однакова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сукупність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прав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включаючи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права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участь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управлінні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товариством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та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отримання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інформації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про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господарську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діяльність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товариства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.</w:t>
            </w:r>
          </w:p>
          <w:p w14:paraId="60C72863" w14:textId="77777777" w:rsidR="00F81A9D" w:rsidRPr="00A3118B" w:rsidRDefault="00F81A9D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</w:p>
          <w:p w14:paraId="4B88F316" w14:textId="4A739536" w:rsidR="00613283" w:rsidRPr="00A3118B" w:rsidRDefault="00CA256F" w:rsidP="00F81A9D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Кожен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-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власник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акцій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має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право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реалізувати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своє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право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управління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Товариством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шляхом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участі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у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зборах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.</w:t>
            </w:r>
            <w:r w:rsidR="00F81A9D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-UA"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Датою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початку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акціонерів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питань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порядку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денного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є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дата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розміщення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відповідного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бюлетеню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у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вільному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акціонерів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доступі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(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зборах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(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подання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депозитарної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установи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бюлетенів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)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розпочинається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моменту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розміщення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веб-сайті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Товариства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відповідного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бюлетеню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-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не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пізніше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11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години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r w:rsidR="00534D0B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-UA" w:eastAsia="uk"/>
              </w:rPr>
              <w:t>12 квітня 2024 року</w:t>
            </w:r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).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Датою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закінчення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акціонерів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є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дата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проведення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зборів</w:t>
            </w:r>
            <w:proofErr w:type="spellEnd"/>
            <w:r w:rsidR="0061328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.</w:t>
            </w:r>
          </w:p>
          <w:p w14:paraId="5FE26509" w14:textId="5F95D5D4" w:rsidR="00613283" w:rsidRPr="00A3118B" w:rsidRDefault="00613283" w:rsidP="00613283">
            <w:pPr>
              <w:pStyle w:val="rvps12"/>
              <w:jc w:val="left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Бюлетені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приймаються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виключно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18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години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r w:rsidR="00534D0B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-UA" w:eastAsia="uk"/>
              </w:rPr>
              <w:t>22 квітня 2024 року</w:t>
            </w:r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дата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завершення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).</w:t>
            </w:r>
          </w:p>
          <w:p w14:paraId="45EC5933" w14:textId="221980B3" w:rsidR="00AB6686" w:rsidRPr="00A3118B" w:rsidRDefault="00AB6686" w:rsidP="00AB6686">
            <w:pPr>
              <w:pStyle w:val="rvps12"/>
              <w:jc w:val="left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У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випадку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відмови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депозитарної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установи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у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прийнятті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бюлетеня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його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представник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)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має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право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завершення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зборах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направити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бюлетень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оригінал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або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належно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засвідчену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копію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відмови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депозитарної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установи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у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прийнятті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бюлетеня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а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також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оригінали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/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або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належним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чином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засвідчені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копії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документів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що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підтверджують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особу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lastRenderedPageBreak/>
              <w:t>(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представника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),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повноваження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представника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(у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разі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підписання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бюлетеня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представником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)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адресу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електронної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пошти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hyperlink r:id="rId15" w:history="1">
              <w:r w:rsidR="00534D0B" w:rsidRPr="00A3118B">
                <w:rPr>
                  <w:rStyle w:val="a6"/>
                  <w:rFonts w:ascii="Cambria" w:hAnsi="Cambria"/>
                  <w:color w:val="000000" w:themeColor="text1"/>
                  <w:sz w:val="20"/>
                  <w:szCs w:val="20"/>
                  <w:shd w:val="clear" w:color="auto" w:fill="FFFFFF"/>
                </w:rPr>
                <w:t>zstm.ok@ukr.net</w:t>
              </w:r>
            </w:hyperlink>
            <w:r w:rsidR="00534D0B" w:rsidRPr="00A3118B">
              <w:rPr>
                <w:rFonts w:ascii="Cambria" w:hAnsi="Cambria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або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його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місцезнаходженням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. У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такому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разі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його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представник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)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одночасно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направляє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/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надає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копію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відмови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депозитарної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установи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у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прийнятті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бюлетеня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Національної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комісії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цінних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паперів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фондового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ринку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.</w:t>
            </w:r>
          </w:p>
          <w:p w14:paraId="36706E57" w14:textId="1245E343" w:rsidR="00F81A9D" w:rsidRPr="00A3118B" w:rsidRDefault="00F81A9D" w:rsidP="00613283">
            <w:pPr>
              <w:pStyle w:val="rvps12"/>
              <w:jc w:val="left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</w:p>
          <w:p w14:paraId="1E2C4B26" w14:textId="48AC0CB9" w:rsidR="00F81A9D" w:rsidRPr="00A3118B" w:rsidRDefault="00F81A9D" w:rsidP="00613283">
            <w:pPr>
              <w:pStyle w:val="rvps12"/>
              <w:jc w:val="left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Від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дати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надсилання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повідомлення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проведення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дати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проведення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proofErr w:type="gram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-UA" w:eastAsia="uk"/>
              </w:rPr>
              <w:t xml:space="preserve"> </w:t>
            </w:r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Товариство</w:t>
            </w:r>
            <w:proofErr w:type="spellEnd"/>
            <w:proofErr w:type="gram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надає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акціонерам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можливість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ознайомитись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документами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необхідними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прийняття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рішень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питань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включених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проекту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порядку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денного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порядку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денного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шляхом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направлення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документів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його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запит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.</w:t>
            </w:r>
          </w:p>
          <w:p w14:paraId="55C040F6" w14:textId="77777777" w:rsidR="00613283" w:rsidRPr="00A3118B" w:rsidRDefault="00613283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</w:p>
          <w:p w14:paraId="4D9D3871" w14:textId="77777777" w:rsidR="00613283" w:rsidRPr="00A3118B" w:rsidRDefault="00613283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Кожний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має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право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внести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пропозиції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щодо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питань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включених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проекту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порядку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денного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а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також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щодо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нових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кандидатів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складу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органів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кількість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яких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не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може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перевищувати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кількісного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складу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кожного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органів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Пропозиції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вносяться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не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пізніше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ніж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20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днів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дати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проведення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а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щодо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кандидатів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складу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органів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-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не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пізніше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ніж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7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днів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дати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проведення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.</w:t>
            </w:r>
          </w:p>
          <w:p w14:paraId="0DCDE55B" w14:textId="72CAF32B" w:rsidR="00613283" w:rsidRPr="00A3118B" w:rsidRDefault="00613283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Пропозиція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проекту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порядку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денного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може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бути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направлена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у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вигляді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електронного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документу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із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засвідченням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його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кваліфікованим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електронним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підписом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/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або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іншим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засобом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електронної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ідентифікації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що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відповідає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вимогам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визначеним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НКЦПФР)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адресу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електронної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пошти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hyperlink r:id="rId16" w:history="1">
              <w:r w:rsidR="00534D0B" w:rsidRPr="00A3118B">
                <w:rPr>
                  <w:rStyle w:val="a6"/>
                  <w:rFonts w:ascii="Cambria" w:hAnsi="Cambria"/>
                  <w:color w:val="000000" w:themeColor="text1"/>
                  <w:sz w:val="20"/>
                  <w:szCs w:val="20"/>
                  <w:shd w:val="clear" w:color="auto" w:fill="FFFFFF"/>
                </w:rPr>
                <w:t>zstm.ok@ukr.net</w:t>
              </w:r>
            </w:hyperlink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.</w:t>
            </w:r>
          </w:p>
        </w:tc>
      </w:tr>
      <w:tr w:rsidR="00A3118B" w:rsidRPr="00A3118B" w14:paraId="0DE20A8D" w14:textId="77777777" w:rsidTr="00052468">
        <w:trPr>
          <w:gridBefore w:val="1"/>
          <w:wBefore w:w="11" w:type="pct"/>
          <w:trHeight w:val="60"/>
        </w:trPr>
        <w:tc>
          <w:tcPr>
            <w:tcW w:w="2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AE505" w14:textId="77777777" w:rsidR="00230FCE" w:rsidRPr="00A3118B" w:rsidRDefault="00230FCE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" w:eastAsia="uk"/>
              </w:rPr>
            </w:pPr>
            <w:r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lastRenderedPageBreak/>
              <w:t xml:space="preserve">Порядок надання акціонерами пропозицій до проекту порядку денного </w:t>
            </w:r>
            <w:r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u w:val="single"/>
                <w:lang w:val="uk" w:eastAsia="uk"/>
              </w:rPr>
              <w:t>позачергових</w:t>
            </w:r>
            <w:r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t xml:space="preserve"> загальних зборів</w:t>
            </w:r>
          </w:p>
        </w:tc>
        <w:tc>
          <w:tcPr>
            <w:tcW w:w="2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09FDF" w14:textId="495CA040" w:rsidR="00230FCE" w:rsidRPr="00A3118B" w:rsidRDefault="00534D0B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-UA" w:eastAsia="uk"/>
              </w:rPr>
            </w:pPr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-UA" w:eastAsia="uk"/>
              </w:rPr>
              <w:t>Не актуально (скликаються річні загальні збори)</w:t>
            </w:r>
          </w:p>
        </w:tc>
      </w:tr>
      <w:tr w:rsidR="00A3118B" w:rsidRPr="00A3118B" w14:paraId="5922FA28" w14:textId="77777777" w:rsidTr="00052468">
        <w:trPr>
          <w:trHeight w:val="60"/>
        </w:trPr>
        <w:tc>
          <w:tcPr>
            <w:tcW w:w="2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33BB8336" w14:textId="77777777" w:rsidR="00230FCE" w:rsidRPr="00A3118B" w:rsidRDefault="00230FCE" w:rsidP="00EB1242">
            <w:pPr>
              <w:pStyle w:val="rvps12"/>
              <w:jc w:val="left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" w:eastAsia="uk"/>
              </w:rPr>
            </w:pPr>
            <w:r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t>Порядок участі та голосування на загальних зборах за довіреністю</w:t>
            </w:r>
          </w:p>
        </w:tc>
        <w:tc>
          <w:tcPr>
            <w:tcW w:w="2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2AF7C2FF" w14:textId="77777777" w:rsidR="00230FCE" w:rsidRPr="00A3118B" w:rsidRDefault="00CA256F" w:rsidP="00855E73">
            <w:pPr>
              <w:pStyle w:val="rvps12"/>
              <w:jc w:val="left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Представником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зборах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може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бути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фізична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особа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або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уповноважена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особа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юридичної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особи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а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також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уповноважена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особа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держави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чи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територіальної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громади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має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право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призначити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свого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представника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безстроково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або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певний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строк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Довіреність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право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участі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зборах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видана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фізичною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особою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посвідчується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нотаріусом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або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іншими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посадовими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особами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які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вчиняють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нотаріальні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дії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а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також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може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посвідчуватися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депозитарною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установою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у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встановленому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НКЦПФР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порядку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Довіреність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право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участі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proofErr w:type="gram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зборах</w:t>
            </w:r>
            <w:proofErr w:type="spellEnd"/>
            <w:proofErr w:type="gram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від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імені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юридичної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особи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видається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її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органом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або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іншою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особою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уповноваженою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це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її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установчими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документами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Представник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може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отримувати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від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нього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перелік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питань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порядку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денного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інструкцією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щодо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цих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питань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завдання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щодо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),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яка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є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невід'ємною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частиною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довіреності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право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участі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зборах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Під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час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зборах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представник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повинен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відповідно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завдання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щодо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Якщо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представник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не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має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завдання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щодо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він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здійснює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зборах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свій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розсуд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має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право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видати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довіреність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право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участі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зборах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декільком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своїм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представникам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. У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разі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подання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бюлетенів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декількома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представниками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депонента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здійснюється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ідентифікація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реєстрація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представника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довіреність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якому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була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видана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пізніше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Якщо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участі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зборах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шляхом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направлення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бюлетенів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здійснили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декілька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lastRenderedPageBreak/>
              <w:t>представників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яким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довіреність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видана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одночасно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участі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зборах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допускається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той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представник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який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надав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бюлетень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першим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Видача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довіреності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право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участі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зборах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не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виключає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право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участі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цих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зборах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який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видав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довіреність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замість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свого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представника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має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право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у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будь-який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час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закінчення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строку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відведеного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зборах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відкликати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чи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замінити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свого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представника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зборах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повідомивши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це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товариство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депозитарну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установу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яка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обслуговує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рахунок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цінних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паперах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такого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якому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обліковуються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належні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або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взяти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участь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у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зборах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особисто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Повідомлення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заміну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або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відкликання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свого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представника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може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здійснюватися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допомогою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засобів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електронного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зв'язку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відповідно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законодавства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електронний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документообіг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.</w:t>
            </w:r>
          </w:p>
          <w:p w14:paraId="74EFE5F3" w14:textId="77777777" w:rsidR="005636AC" w:rsidRPr="00A3118B" w:rsidRDefault="005636AC" w:rsidP="00855E73">
            <w:pPr>
              <w:pStyle w:val="rvps12"/>
              <w:jc w:val="left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</w:p>
          <w:p w14:paraId="3BA58D1A" w14:textId="5DD03E4C" w:rsidR="005636AC" w:rsidRPr="00A3118B" w:rsidRDefault="005636AC" w:rsidP="00855E73">
            <w:pPr>
              <w:pStyle w:val="rvps12"/>
              <w:jc w:val="left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У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випадку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подання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бюлетеня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підписаного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представником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бюлетеня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додаються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документи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що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підтверджують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повноваження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такого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представника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або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їх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належним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чином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засвідчені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копії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.</w:t>
            </w:r>
          </w:p>
        </w:tc>
      </w:tr>
      <w:tr w:rsidR="00A3118B" w:rsidRPr="00A3118B" w14:paraId="231B6986" w14:textId="77777777" w:rsidTr="00052468">
        <w:trPr>
          <w:trHeight w:val="60"/>
        </w:trPr>
        <w:tc>
          <w:tcPr>
            <w:tcW w:w="2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DE3B6F6" w14:textId="7A683945" w:rsidR="00230FCE" w:rsidRPr="00A3118B" w:rsidRDefault="00230FCE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-UA" w:eastAsia="uk"/>
              </w:rPr>
            </w:pPr>
            <w:r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lastRenderedPageBreak/>
              <w:t>Дата і час початку та завершення голосування за допомогою авторизованої електронної системи</w:t>
            </w:r>
            <w:r w:rsidR="00D76C92" w:rsidRPr="00A3118B">
              <w:rPr>
                <w:rStyle w:val="spanrvts37"/>
                <w:b w:val="0"/>
                <w:bCs w:val="0"/>
                <w:color w:val="000000" w:themeColor="text1"/>
                <w:lang w:val="uk-UA"/>
              </w:rPr>
              <w:t>5</w:t>
            </w:r>
          </w:p>
        </w:tc>
        <w:tc>
          <w:tcPr>
            <w:tcW w:w="2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4873F218" w14:textId="15917FFB" w:rsidR="00855E73" w:rsidRPr="00A3118B" w:rsidRDefault="00534D0B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-UA" w:eastAsia="uk"/>
              </w:rPr>
            </w:pPr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ru-RU" w:eastAsia="uk"/>
              </w:rPr>
              <w:t>---</w:t>
            </w:r>
          </w:p>
        </w:tc>
      </w:tr>
      <w:tr w:rsidR="00A3118B" w:rsidRPr="00A3118B" w14:paraId="07FFB31A" w14:textId="77777777" w:rsidTr="00052468">
        <w:trPr>
          <w:trHeight w:val="60"/>
        </w:trPr>
        <w:tc>
          <w:tcPr>
            <w:tcW w:w="2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6DABF53F" w14:textId="73966785" w:rsidR="00230FCE" w:rsidRPr="00A3118B" w:rsidRDefault="00230FCE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-UA" w:eastAsia="uk"/>
              </w:rPr>
            </w:pPr>
            <w:r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t>Дата і час початку та завершення надсилання до депозитарної установи бюлетенів для голосування</w:t>
            </w:r>
            <w:r w:rsidR="00D76C92" w:rsidRPr="00A3118B">
              <w:rPr>
                <w:rStyle w:val="spanrvts37"/>
                <w:b w:val="0"/>
                <w:bCs w:val="0"/>
                <w:color w:val="000000" w:themeColor="text1"/>
                <w:lang w:val="uk-UA"/>
              </w:rPr>
              <w:t>6</w:t>
            </w:r>
          </w:p>
        </w:tc>
        <w:tc>
          <w:tcPr>
            <w:tcW w:w="2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78EC5B3C" w14:textId="35A174E0" w:rsidR="00230FCE" w:rsidRPr="00A3118B" w:rsidRDefault="00855E73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ru-RU" w:eastAsia="uk"/>
              </w:rPr>
              <w:t xml:space="preserve"> </w:t>
            </w:r>
            <w:r w:rsidR="00534D0B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-UA" w:eastAsia="uk"/>
              </w:rPr>
              <w:t>12.04.2024</w:t>
            </w:r>
            <w:r w:rsidR="00052468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11:00</w:t>
            </w:r>
          </w:p>
          <w:p w14:paraId="1E74F5A0" w14:textId="00873F1F" w:rsidR="00855E73" w:rsidRPr="00A3118B" w:rsidRDefault="00855E73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r w:rsidR="00534D0B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-UA" w:eastAsia="uk"/>
              </w:rPr>
              <w:t>22.04.2024</w:t>
            </w:r>
            <w:r w:rsidR="00052468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18:00</w:t>
            </w:r>
          </w:p>
        </w:tc>
      </w:tr>
      <w:tr w:rsidR="00A3118B" w:rsidRPr="00A3118B" w14:paraId="2564C0DA" w14:textId="77777777" w:rsidTr="00052468">
        <w:trPr>
          <w:trHeight w:val="60"/>
        </w:trPr>
        <w:tc>
          <w:tcPr>
            <w:tcW w:w="2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778693DB" w14:textId="1C714DBB" w:rsidR="00230FCE" w:rsidRPr="00A3118B" w:rsidRDefault="00230FCE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-UA" w:eastAsia="uk"/>
              </w:rPr>
            </w:pPr>
            <w:r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t>Дані про мету зменшення розміру статутного капіталу та спосіб, у який буде проведено таку процедуру</w:t>
            </w:r>
            <w:r w:rsidR="00D76C92" w:rsidRPr="00A3118B">
              <w:rPr>
                <w:rStyle w:val="spanrvts37"/>
                <w:b w:val="0"/>
                <w:bCs w:val="0"/>
                <w:color w:val="000000" w:themeColor="text1"/>
                <w:lang w:val="uk-UA"/>
              </w:rPr>
              <w:t>7</w:t>
            </w:r>
          </w:p>
        </w:tc>
        <w:tc>
          <w:tcPr>
            <w:tcW w:w="2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00E3273B" w14:textId="1C2B7956" w:rsidR="00230FCE" w:rsidRPr="00A3118B" w:rsidRDefault="00C7694B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-UA" w:eastAsia="uk"/>
              </w:rPr>
            </w:pPr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ru-RU" w:eastAsia="uk"/>
              </w:rPr>
              <w:t xml:space="preserve"> </w:t>
            </w:r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r w:rsidR="005636AC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-UA" w:eastAsia="uk"/>
              </w:rPr>
              <w:t>---</w:t>
            </w:r>
          </w:p>
        </w:tc>
      </w:tr>
      <w:tr w:rsidR="00A3118B" w:rsidRPr="00A3118B" w14:paraId="7D8CCAE6" w14:textId="77777777" w:rsidTr="00052468">
        <w:trPr>
          <w:trHeight w:val="60"/>
        </w:trPr>
        <w:tc>
          <w:tcPr>
            <w:tcW w:w="2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25472A70" w14:textId="13B5D535" w:rsidR="00230FCE" w:rsidRPr="00A3118B" w:rsidRDefault="00230FCE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" w:eastAsia="uk"/>
              </w:rPr>
            </w:pPr>
            <w:r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t>Інші відомості, передбачені законодавством</w:t>
            </w:r>
            <w:r w:rsidR="00D76C92"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vertAlign w:val="superscript"/>
                <w:lang w:val="uk" w:eastAsia="uk"/>
              </w:rPr>
              <w:t>8</w:t>
            </w:r>
          </w:p>
        </w:tc>
        <w:tc>
          <w:tcPr>
            <w:tcW w:w="2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05D7A7FD" w14:textId="302177C1" w:rsidR="00CA256F" w:rsidRPr="00A3118B" w:rsidRDefault="00CA256F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Дата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дистанційного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проведення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u w:val="single"/>
                <w:lang w:eastAsia="uk"/>
              </w:rPr>
              <w:t>річних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дата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завершення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) </w:t>
            </w:r>
            <w:r w:rsidR="00534D0B" w:rsidRPr="00A3118B">
              <w:rPr>
                <w:rStyle w:val="spanrvts0"/>
                <w:rFonts w:ascii="Cambria" w:hAnsi="Cambria"/>
                <w:b/>
                <w:bCs/>
                <w:i/>
                <w:iCs/>
                <w:color w:val="000000" w:themeColor="text1"/>
                <w:sz w:val="20"/>
                <w:szCs w:val="20"/>
                <w:lang w:val="uk-UA" w:eastAsia="uk"/>
              </w:rPr>
              <w:t>22.04.2024 року</w:t>
            </w:r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.</w:t>
            </w:r>
          </w:p>
          <w:p w14:paraId="3DEF7ADA" w14:textId="77777777" w:rsidR="005636AC" w:rsidRPr="00A3118B" w:rsidRDefault="005636AC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</w:p>
          <w:p w14:paraId="6E43294B" w14:textId="4ADA90BD" w:rsidR="00CA256F" w:rsidRPr="00A3118B" w:rsidRDefault="00CA256F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Між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питаннями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включеними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проект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порядку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денного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наявний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взаємозв'язок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: </w:t>
            </w:r>
          </w:p>
          <w:p w14:paraId="7FAE49C4" w14:textId="67A22255" w:rsidR="00534D0B" w:rsidRPr="00A3118B" w:rsidRDefault="00534D0B" w:rsidP="00534D0B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7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та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8, 10.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Це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означає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неможливість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підрахунку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голосів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та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прийняття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рішень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питань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8,</w:t>
            </w:r>
            <w:r w:rsidR="00EF5167"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10 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проекту</w:t>
            </w:r>
            <w:proofErr w:type="spellEnd"/>
            <w:proofErr w:type="gram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порядку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денного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разі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неприйняття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рішення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питання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7;</w:t>
            </w:r>
          </w:p>
          <w:p w14:paraId="5C50CFA6" w14:textId="77777777" w:rsidR="00534D0B" w:rsidRPr="00A3118B" w:rsidRDefault="00534D0B" w:rsidP="00534D0B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11 </w:t>
            </w:r>
            <w:proofErr w:type="spellStart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та</w:t>
            </w:r>
            <w:proofErr w:type="spellEnd"/>
            <w:r w:rsidRPr="00A31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 xml:space="preserve"> 12, 13.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Це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означає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неможливість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підрахунку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голосів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та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прийняття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рішень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питань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12, </w:t>
            </w:r>
            <w:proofErr w:type="gram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13 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проекту</w:t>
            </w:r>
            <w:proofErr w:type="spellEnd"/>
            <w:proofErr w:type="gram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порядку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денного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разі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неприйняття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рішення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питання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11;</w:t>
            </w:r>
          </w:p>
          <w:p w14:paraId="233AFF6E" w14:textId="77777777" w:rsidR="00534D0B" w:rsidRPr="00A3118B" w:rsidRDefault="00534D0B" w:rsidP="00534D0B">
            <w:pPr>
              <w:pStyle w:val="a8"/>
              <w:widowControl w:val="0"/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12 </w:t>
            </w:r>
            <w:proofErr w:type="spellStart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>та</w:t>
            </w:r>
            <w:proofErr w:type="spellEnd"/>
            <w:r w:rsidRPr="00A3118B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13.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Це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означає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неможливість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підрахунку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голосів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та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прийняття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рішень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питання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13 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проекту</w:t>
            </w:r>
            <w:proofErr w:type="spellEnd"/>
            <w:proofErr w:type="gram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порядку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денного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разі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неприйняття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рішення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>питання</w:t>
            </w:r>
            <w:proofErr w:type="spellEnd"/>
            <w:r w:rsidRPr="00A3118B">
              <w:rPr>
                <w:rFonts w:ascii="Cambria" w:hAnsi="Cambria" w:cs="Cambria"/>
                <w:bCs/>
                <w:color w:val="000000" w:themeColor="text1"/>
                <w:sz w:val="20"/>
                <w:szCs w:val="20"/>
              </w:rPr>
              <w:t xml:space="preserve"> 12.</w:t>
            </w:r>
          </w:p>
          <w:p w14:paraId="76877433" w14:textId="77777777" w:rsidR="00CA256F" w:rsidRPr="00A3118B" w:rsidRDefault="00CA256F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</w:p>
          <w:p w14:paraId="641AE9CC" w14:textId="679CECCF" w:rsidR="00CA256F" w:rsidRPr="00A3118B" w:rsidRDefault="00534D0B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  <w:r w:rsidRPr="00A3118B">
              <w:rPr>
                <w:rStyle w:val="spanrvts0"/>
                <w:rFonts w:ascii="Cambria" w:hAnsi="Cambria"/>
                <w:b/>
                <w:bCs/>
                <w:i/>
                <w:iCs/>
                <w:color w:val="000000" w:themeColor="text1"/>
                <w:sz w:val="20"/>
                <w:szCs w:val="20"/>
                <w:lang w:val="uk-UA" w:eastAsia="uk"/>
              </w:rPr>
              <w:t>12 квітня 2024 року</w:t>
            </w:r>
            <w:r w:rsidR="00052468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-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дата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розміщення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бюлетенів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(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бюлетеня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питань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обрання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органів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товариства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(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крім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кумулятивного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),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бюлетеня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(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щодо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інших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питань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порядку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денного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крім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обрання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органів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товариства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)) у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вільному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акціонерів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доступі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власному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веб-сайті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Товариства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(</w:t>
            </w:r>
            <w:hyperlink r:id="rId17" w:history="1">
              <w:r w:rsidRPr="00A3118B">
                <w:rPr>
                  <w:rStyle w:val="a6"/>
                  <w:rFonts w:ascii="Cambria" w:hAnsi="Cambria"/>
                  <w:color w:val="000000" w:themeColor="text1"/>
                  <w:sz w:val="20"/>
                  <w:szCs w:val="20"/>
                </w:rPr>
                <w:t>http://suntehmontag.pat.ua</w:t>
              </w:r>
            </w:hyperlink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)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посиланням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hyperlink r:id="rId18" w:history="1">
              <w:r w:rsidRPr="00A3118B">
                <w:rPr>
                  <w:rStyle w:val="a6"/>
                  <w:rFonts w:ascii="Cambria" w:hAnsi="Cambria"/>
                  <w:color w:val="000000" w:themeColor="text1"/>
                  <w:sz w:val="20"/>
                  <w:szCs w:val="20"/>
                </w:rPr>
                <w:t>http://suntehmontag.pat.ua/documents/informaciya-dlya-akcioneriv-ta-steikholderiv</w:t>
              </w:r>
            </w:hyperlink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.</w:t>
            </w:r>
          </w:p>
          <w:p w14:paraId="3A01EBD2" w14:textId="77777777" w:rsidR="00CA256F" w:rsidRPr="00A3118B" w:rsidRDefault="00CA256F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</w:p>
          <w:p w14:paraId="5AB5CD1F" w14:textId="7A0FC5A3" w:rsidR="005636AC" w:rsidRPr="00A3118B" w:rsidRDefault="005636AC" w:rsidP="005636AC">
            <w:pPr>
              <w:pStyle w:val="rvps12"/>
              <w:jc w:val="left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зборах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проводиться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усіх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питань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порядку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денного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.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зборах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не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може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бути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оголошено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перерву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або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змінено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черговість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розгляду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питань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порядку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денного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.</w:t>
            </w:r>
          </w:p>
          <w:p w14:paraId="0B8AF9FA" w14:textId="68188D37" w:rsidR="005636AC" w:rsidRPr="00A3118B" w:rsidRDefault="005636AC" w:rsidP="005636AC">
            <w:pPr>
              <w:pStyle w:val="rvps12"/>
              <w:jc w:val="left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lastRenderedPageBreak/>
              <w:t>Голосування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зборах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питань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порядку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денного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проводиться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виключно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використанням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бюлетенів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.</w:t>
            </w:r>
          </w:p>
          <w:p w14:paraId="68B17AD2" w14:textId="77777777" w:rsidR="007A62F3" w:rsidRPr="00A3118B" w:rsidRDefault="007A62F3" w:rsidP="005636AC">
            <w:pPr>
              <w:pStyle w:val="rvps12"/>
              <w:jc w:val="left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</w:p>
          <w:p w14:paraId="6DA4ABE2" w14:textId="77E00875" w:rsidR="005636AC" w:rsidRPr="00A3118B" w:rsidRDefault="005636AC" w:rsidP="005636AC">
            <w:pPr>
              <w:pStyle w:val="rvps12"/>
              <w:jc w:val="left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У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період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дії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воєнного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стану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участі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зборах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представником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)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бюлетені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можуть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подаватися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як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шляхом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направлення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адресу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електронної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пошти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депозитарної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установи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із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засвідченням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бюлетеня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кваліфікованим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електронним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підписом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або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іншим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електронним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підписом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що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базується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кваліфікованому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сертифікаті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відкритого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ключа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)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чи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його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представника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так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і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шляхом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подання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бюлетенів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паперовій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формі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депозитарної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установи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.</w:t>
            </w:r>
          </w:p>
          <w:p w14:paraId="6162E28E" w14:textId="7D70CCC6" w:rsidR="005636AC" w:rsidRPr="00A3118B" w:rsidRDefault="005636AC" w:rsidP="005636AC">
            <w:pPr>
              <w:pStyle w:val="rvps12"/>
              <w:jc w:val="left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У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разі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подання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бюлетенів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період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воєнного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стану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паперовій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формі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підпис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представника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)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бюлетені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засвідчується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його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вибором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або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нотаріально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умови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підписання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бюлетеня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присутності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нотаріуса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або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посадової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особи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яка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вчиняє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нотаріальні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дії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),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або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депозитарною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установою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що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обслуговує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рахунок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цінних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паперах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такого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якому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обліковуються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належні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, (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умови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підписання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бюлетеня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присутності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уповноваженої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особи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депозитарної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установи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). У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разі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якщо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бюлетень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поданий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паперовій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формі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складається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кількох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аркушів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сторінки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бюлетеня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нумеруються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а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кожен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аркуш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підписується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представником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).</w:t>
            </w:r>
          </w:p>
          <w:p w14:paraId="299A3954" w14:textId="77777777" w:rsidR="005636AC" w:rsidRPr="00A3118B" w:rsidRDefault="005636AC" w:rsidP="005636AC">
            <w:pPr>
              <w:pStyle w:val="rvps12"/>
              <w:jc w:val="left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(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його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представник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) в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період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проведення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може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подати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депозитарній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установі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яка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обслуговує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рахунок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цінних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паперах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такого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якому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обліковуються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належні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лише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один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бюлетень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одних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і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самих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питань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порядку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денного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.</w:t>
            </w:r>
          </w:p>
          <w:p w14:paraId="1C9619E5" w14:textId="77777777" w:rsidR="005636AC" w:rsidRPr="00A3118B" w:rsidRDefault="005636AC" w:rsidP="005636AC">
            <w:pPr>
              <w:pStyle w:val="rvps12"/>
              <w:jc w:val="left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У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разі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якщо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акціонер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має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рахунки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цінних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паперах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декількох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депозитарних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установах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яких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обліковуються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Товариства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кожна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із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депозитарних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установ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приймає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бюлетень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голосування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зборах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лише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щодо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тієї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кількості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акцій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права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які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обліковуються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рахунку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цінних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паперах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що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обслуговується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такою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депозитарною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установою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.</w:t>
            </w:r>
          </w:p>
          <w:p w14:paraId="58AB986B" w14:textId="792479F8" w:rsidR="00CA256F" w:rsidRPr="00A3118B" w:rsidRDefault="00CA256F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</w:p>
          <w:p w14:paraId="3633D55B" w14:textId="76A86CD1" w:rsidR="00230FCE" w:rsidRPr="00A3118B" w:rsidRDefault="00CA256F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Особам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яким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рахунок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в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цінних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паперах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депозитарною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установою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відкрито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підставі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договору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емітентом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,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необхідно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укласти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договір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з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депозитарними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установами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для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забезпечення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реалізації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права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участь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у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дистанційних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Загальних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зборах</w:t>
            </w:r>
            <w:proofErr w:type="spellEnd"/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.</w:t>
            </w:r>
          </w:p>
        </w:tc>
      </w:tr>
      <w:tr w:rsidR="00A3118B" w:rsidRPr="00A3118B" w14:paraId="17FE691D" w14:textId="77777777" w:rsidTr="00052468">
        <w:trPr>
          <w:trHeight w:val="60"/>
        </w:trPr>
        <w:tc>
          <w:tcPr>
            <w:tcW w:w="2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D50E2FA" w14:textId="77777777" w:rsidR="00230FCE" w:rsidRPr="00A3118B" w:rsidRDefault="00230FCE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" w:eastAsia="uk"/>
              </w:rPr>
            </w:pPr>
            <w:r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lastRenderedPageBreak/>
              <w:t>Номер та дата рішення ради (виконавчого органу, якщо створення ради не передбачено) акціонерного товариства про затвердження повідомлення</w:t>
            </w:r>
          </w:p>
        </w:tc>
        <w:tc>
          <w:tcPr>
            <w:tcW w:w="2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43204964" w14:textId="6E9795D3" w:rsidR="00230FCE" w:rsidRPr="00A3118B" w:rsidRDefault="00C7694B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ru-RU" w:eastAsia="uk"/>
              </w:rPr>
              <w:t xml:space="preserve">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протокол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засідання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Наглядової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proofErr w:type="spellStart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>ради</w:t>
            </w:r>
            <w:proofErr w:type="spellEnd"/>
            <w:r w:rsidR="00CA256F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r w:rsidR="007A62F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-UA" w:eastAsia="uk"/>
              </w:rPr>
              <w:t>02</w:t>
            </w:r>
          </w:p>
          <w:p w14:paraId="48AC607D" w14:textId="0623DBDB" w:rsidR="00C7694B" w:rsidRPr="00A3118B" w:rsidRDefault="00C7694B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r w:rsidR="007A62F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-UA" w:eastAsia="uk"/>
              </w:rPr>
              <w:t>18.03.2024</w:t>
            </w:r>
          </w:p>
        </w:tc>
      </w:tr>
      <w:tr w:rsidR="00A3118B" w:rsidRPr="00A3118B" w14:paraId="2734C501" w14:textId="77777777" w:rsidTr="00052468">
        <w:trPr>
          <w:trHeight w:val="60"/>
        </w:trPr>
        <w:tc>
          <w:tcPr>
            <w:tcW w:w="23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14:paraId="16133EE0" w14:textId="77777777" w:rsidR="00230FCE" w:rsidRPr="00A3118B" w:rsidRDefault="00230FCE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" w:eastAsia="uk"/>
              </w:rPr>
            </w:pPr>
            <w:r w:rsidRPr="00A3118B">
              <w:rPr>
                <w:rStyle w:val="spanrvts0"/>
                <w:rFonts w:ascii="Cambria" w:hAnsi="Cambria"/>
                <w:b/>
                <w:bCs/>
                <w:color w:val="000000" w:themeColor="text1"/>
                <w:sz w:val="20"/>
                <w:szCs w:val="20"/>
                <w:lang w:val="uk" w:eastAsia="uk"/>
              </w:rPr>
              <w:t>Дата складання повідомлення</w:t>
            </w:r>
          </w:p>
        </w:tc>
        <w:tc>
          <w:tcPr>
            <w:tcW w:w="2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</w:tcPr>
          <w:p w14:paraId="7B5FD9D5" w14:textId="1EBE1623" w:rsidR="00230FCE" w:rsidRPr="00A3118B" w:rsidRDefault="00C7694B" w:rsidP="00EB1242">
            <w:pPr>
              <w:pStyle w:val="rvps14"/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</w:pPr>
            <w:r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eastAsia="uk"/>
              </w:rPr>
              <w:t xml:space="preserve"> </w:t>
            </w:r>
            <w:r w:rsidR="007A62F3" w:rsidRPr="00A3118B">
              <w:rPr>
                <w:rStyle w:val="spanrvts0"/>
                <w:rFonts w:ascii="Cambria" w:hAnsi="Cambria"/>
                <w:color w:val="000000" w:themeColor="text1"/>
                <w:sz w:val="20"/>
                <w:szCs w:val="20"/>
                <w:lang w:val="uk-UA" w:eastAsia="uk"/>
              </w:rPr>
              <w:t>18.03.2024</w:t>
            </w:r>
          </w:p>
        </w:tc>
      </w:tr>
    </w:tbl>
    <w:p w14:paraId="579C0BE2" w14:textId="77777777" w:rsidR="00D76C92" w:rsidRPr="00A3118B" w:rsidRDefault="00D76C92" w:rsidP="00D76C92">
      <w:pPr>
        <w:shd w:val="clear" w:color="auto" w:fill="FFFFFF"/>
        <w:rPr>
          <w:rFonts w:ascii="Cambria" w:hAnsi="Cambria"/>
          <w:b/>
          <w:bCs/>
          <w:color w:val="000000" w:themeColor="text1"/>
          <w:sz w:val="18"/>
          <w:szCs w:val="18"/>
          <w:vertAlign w:val="superscript"/>
          <w:lang w:val="uk-UA" w:eastAsia="uk-UA"/>
        </w:rPr>
      </w:pPr>
    </w:p>
    <w:p w14:paraId="1C44D53E" w14:textId="2AD63A82" w:rsidR="00D76C92" w:rsidRPr="00A3118B" w:rsidRDefault="00D76C92" w:rsidP="00D76C92">
      <w:pPr>
        <w:shd w:val="clear" w:color="auto" w:fill="FFFFFF"/>
        <w:rPr>
          <w:rFonts w:ascii="Cambria" w:hAnsi="Cambria"/>
          <w:b/>
          <w:bCs/>
          <w:color w:val="000000" w:themeColor="text1"/>
          <w:sz w:val="18"/>
          <w:szCs w:val="18"/>
          <w:vertAlign w:val="superscript"/>
          <w:lang w:val="uk-UA" w:eastAsia="uk-UA"/>
        </w:rPr>
      </w:pPr>
      <w:r w:rsidRPr="00A3118B">
        <w:rPr>
          <w:rFonts w:ascii="Cambria" w:hAnsi="Cambria"/>
          <w:b/>
          <w:bCs/>
          <w:color w:val="000000" w:themeColor="text1"/>
          <w:sz w:val="18"/>
          <w:szCs w:val="18"/>
          <w:vertAlign w:val="superscript"/>
          <w:lang w:val="uk-UA" w:eastAsia="uk-UA"/>
        </w:rPr>
        <w:t>________________________________________________________________</w:t>
      </w:r>
    </w:p>
    <w:p w14:paraId="30A33589" w14:textId="1880B24C" w:rsidR="00D76C92" w:rsidRPr="00A3118B" w:rsidRDefault="00D76C92" w:rsidP="00D76C92">
      <w:pPr>
        <w:shd w:val="clear" w:color="auto" w:fill="FFFFFF"/>
        <w:rPr>
          <w:rFonts w:ascii="Cambria" w:hAnsi="Cambria"/>
          <w:color w:val="000000" w:themeColor="text1"/>
          <w:sz w:val="18"/>
          <w:szCs w:val="18"/>
          <w:lang w:val="uk-UA" w:eastAsia="uk-UA"/>
        </w:rPr>
      </w:pPr>
      <w:r w:rsidRPr="00A3118B">
        <w:rPr>
          <w:rFonts w:ascii="Cambria" w:hAnsi="Cambria"/>
          <w:b/>
          <w:bCs/>
          <w:color w:val="000000" w:themeColor="text1"/>
          <w:sz w:val="18"/>
          <w:szCs w:val="18"/>
          <w:vertAlign w:val="superscript"/>
          <w:lang w:val="uk-UA" w:eastAsia="uk-UA"/>
        </w:rPr>
        <w:t>1</w:t>
      </w:r>
      <w:r w:rsidRPr="00A3118B">
        <w:rPr>
          <w:rFonts w:ascii="Cambria" w:hAnsi="Cambria"/>
          <w:color w:val="000000" w:themeColor="text1"/>
          <w:sz w:val="18"/>
          <w:szCs w:val="18"/>
          <w:lang w:val="uk-UA" w:eastAsia="uk-UA"/>
        </w:rPr>
        <w:t> Повна адреса місця розташування відповідного приміщення із зазначенням номера кімнати, офісу або залу, куди мають прибути акціонери.</w:t>
      </w:r>
      <w:r w:rsidRPr="00A3118B">
        <w:rPr>
          <w:rFonts w:ascii="Cambria" w:hAnsi="Cambria"/>
          <w:color w:val="000000" w:themeColor="text1"/>
          <w:sz w:val="18"/>
          <w:szCs w:val="18"/>
          <w:lang w:val="uk-UA" w:eastAsia="uk-UA"/>
        </w:rPr>
        <w:br/>
      </w:r>
      <w:r w:rsidRPr="00A3118B">
        <w:rPr>
          <w:rFonts w:ascii="Cambria" w:hAnsi="Cambria"/>
          <w:b/>
          <w:bCs/>
          <w:color w:val="000000" w:themeColor="text1"/>
          <w:sz w:val="18"/>
          <w:szCs w:val="18"/>
          <w:vertAlign w:val="superscript"/>
          <w:lang w:val="uk-UA" w:eastAsia="uk-UA"/>
        </w:rPr>
        <w:t>2</w:t>
      </w:r>
      <w:r w:rsidRPr="00A3118B">
        <w:rPr>
          <w:rFonts w:ascii="Cambria" w:hAnsi="Cambria"/>
          <w:color w:val="000000" w:themeColor="text1"/>
          <w:sz w:val="18"/>
          <w:szCs w:val="18"/>
          <w:lang w:val="uk-UA" w:eastAsia="uk-UA"/>
        </w:rPr>
        <w:t> У разі скликання позачергових загальних зборів акціонерів за скороченою процедурою.</w:t>
      </w:r>
      <w:r w:rsidRPr="00A3118B">
        <w:rPr>
          <w:rFonts w:ascii="Cambria" w:hAnsi="Cambria"/>
          <w:color w:val="000000" w:themeColor="text1"/>
          <w:sz w:val="18"/>
          <w:szCs w:val="18"/>
          <w:lang w:val="uk-UA" w:eastAsia="uk-UA"/>
        </w:rPr>
        <w:br/>
      </w:r>
      <w:r w:rsidRPr="00A3118B">
        <w:rPr>
          <w:rFonts w:ascii="Cambria" w:hAnsi="Cambria"/>
          <w:b/>
          <w:bCs/>
          <w:color w:val="000000" w:themeColor="text1"/>
          <w:sz w:val="18"/>
          <w:szCs w:val="18"/>
          <w:vertAlign w:val="superscript"/>
          <w:lang w:val="uk-UA" w:eastAsia="uk-UA"/>
        </w:rPr>
        <w:t>3</w:t>
      </w:r>
      <w:r w:rsidRPr="00A3118B">
        <w:rPr>
          <w:rFonts w:ascii="Cambria" w:hAnsi="Cambria"/>
          <w:color w:val="000000" w:themeColor="text1"/>
          <w:sz w:val="18"/>
          <w:szCs w:val="18"/>
          <w:lang w:val="uk-UA" w:eastAsia="uk-UA"/>
        </w:rPr>
        <w:t> Включаючи визначене місце для ознайомлення (номер кімнати, офісу тощо).</w:t>
      </w:r>
      <w:r w:rsidRPr="00A3118B">
        <w:rPr>
          <w:rFonts w:ascii="Cambria" w:hAnsi="Cambria"/>
          <w:color w:val="000000" w:themeColor="text1"/>
          <w:sz w:val="18"/>
          <w:szCs w:val="18"/>
          <w:lang w:val="uk-UA" w:eastAsia="uk-UA"/>
        </w:rPr>
        <w:br/>
      </w:r>
      <w:r w:rsidRPr="00A3118B">
        <w:rPr>
          <w:rFonts w:ascii="Cambria" w:hAnsi="Cambria"/>
          <w:b/>
          <w:bCs/>
          <w:color w:val="000000" w:themeColor="text1"/>
          <w:sz w:val="18"/>
          <w:szCs w:val="18"/>
          <w:vertAlign w:val="superscript"/>
          <w:lang w:val="uk-UA" w:eastAsia="uk-UA"/>
        </w:rPr>
        <w:t>4</w:t>
      </w:r>
      <w:r w:rsidRPr="00A3118B">
        <w:rPr>
          <w:rFonts w:ascii="Cambria" w:hAnsi="Cambria"/>
          <w:color w:val="000000" w:themeColor="text1"/>
          <w:sz w:val="18"/>
          <w:szCs w:val="18"/>
          <w:lang w:val="uk-UA" w:eastAsia="uk-UA"/>
        </w:rPr>
        <w:t> У разі скликання загальних зборів акціонерами - особа, визначена такими акціонерами.</w:t>
      </w:r>
    </w:p>
    <w:p w14:paraId="1E8B5F50" w14:textId="10BF43E7" w:rsidR="00D76C92" w:rsidRPr="00A3118B" w:rsidRDefault="00D76C92" w:rsidP="00D76C92">
      <w:pPr>
        <w:shd w:val="clear" w:color="auto" w:fill="FFFFFF"/>
        <w:rPr>
          <w:rFonts w:ascii="Cambria" w:hAnsi="Cambria"/>
          <w:color w:val="000000" w:themeColor="text1"/>
          <w:sz w:val="18"/>
          <w:szCs w:val="18"/>
          <w:lang w:val="uk-UA" w:eastAsia="uk-UA"/>
        </w:rPr>
      </w:pPr>
      <w:r w:rsidRPr="00A3118B">
        <w:rPr>
          <w:rFonts w:ascii="Cambria" w:hAnsi="Cambria"/>
          <w:b/>
          <w:bCs/>
          <w:color w:val="000000" w:themeColor="text1"/>
          <w:sz w:val="18"/>
          <w:szCs w:val="18"/>
          <w:vertAlign w:val="superscript"/>
          <w:lang w:val="uk-UA" w:eastAsia="uk-UA"/>
        </w:rPr>
        <w:t>5</w:t>
      </w:r>
      <w:r w:rsidRPr="00A3118B">
        <w:rPr>
          <w:rFonts w:ascii="Cambria" w:hAnsi="Cambria"/>
          <w:color w:val="000000" w:themeColor="text1"/>
          <w:sz w:val="18"/>
          <w:szCs w:val="18"/>
          <w:lang w:val="uk-UA" w:eastAsia="uk-UA"/>
        </w:rPr>
        <w:t> У разі проведення електронних загальних зборів.</w:t>
      </w:r>
      <w:r w:rsidRPr="00A3118B">
        <w:rPr>
          <w:rFonts w:ascii="Cambria" w:hAnsi="Cambria"/>
          <w:color w:val="000000" w:themeColor="text1"/>
          <w:sz w:val="18"/>
          <w:szCs w:val="18"/>
          <w:lang w:val="uk-UA" w:eastAsia="uk-UA"/>
        </w:rPr>
        <w:br/>
      </w:r>
      <w:r w:rsidRPr="00A3118B">
        <w:rPr>
          <w:rFonts w:ascii="Cambria" w:hAnsi="Cambria"/>
          <w:b/>
          <w:bCs/>
          <w:color w:val="000000" w:themeColor="text1"/>
          <w:sz w:val="18"/>
          <w:szCs w:val="18"/>
          <w:vertAlign w:val="superscript"/>
          <w:lang w:val="uk-UA" w:eastAsia="uk-UA"/>
        </w:rPr>
        <w:t>6</w:t>
      </w:r>
      <w:r w:rsidRPr="00A3118B">
        <w:rPr>
          <w:rFonts w:ascii="Cambria" w:hAnsi="Cambria"/>
          <w:color w:val="000000" w:themeColor="text1"/>
          <w:sz w:val="18"/>
          <w:szCs w:val="18"/>
          <w:lang w:val="uk-UA" w:eastAsia="uk-UA"/>
        </w:rPr>
        <w:t> У разі проведення дистанційних загальних зборів.</w:t>
      </w:r>
      <w:r w:rsidRPr="00A3118B">
        <w:rPr>
          <w:rFonts w:ascii="Cambria" w:hAnsi="Cambria"/>
          <w:color w:val="000000" w:themeColor="text1"/>
          <w:sz w:val="18"/>
          <w:szCs w:val="18"/>
          <w:lang w:val="uk-UA" w:eastAsia="uk-UA"/>
        </w:rPr>
        <w:br/>
      </w:r>
      <w:r w:rsidRPr="00A3118B">
        <w:rPr>
          <w:rFonts w:ascii="Cambria" w:hAnsi="Cambria"/>
          <w:b/>
          <w:bCs/>
          <w:color w:val="000000" w:themeColor="text1"/>
          <w:sz w:val="18"/>
          <w:szCs w:val="18"/>
          <w:vertAlign w:val="superscript"/>
          <w:lang w:val="uk-UA" w:eastAsia="uk-UA"/>
        </w:rPr>
        <w:t>7</w:t>
      </w:r>
      <w:r w:rsidRPr="00A3118B">
        <w:rPr>
          <w:rFonts w:ascii="Cambria" w:hAnsi="Cambria"/>
          <w:color w:val="000000" w:themeColor="text1"/>
          <w:sz w:val="18"/>
          <w:szCs w:val="18"/>
          <w:lang w:val="uk-UA" w:eastAsia="uk-UA"/>
        </w:rPr>
        <w:t> У разі включення до порядку денного питання про зменшення розміру статутного капіталу акціонерного товариства.</w:t>
      </w:r>
      <w:r w:rsidRPr="00A3118B">
        <w:rPr>
          <w:rFonts w:ascii="Cambria" w:hAnsi="Cambria"/>
          <w:color w:val="000000" w:themeColor="text1"/>
          <w:sz w:val="18"/>
          <w:szCs w:val="18"/>
          <w:lang w:val="uk-UA" w:eastAsia="uk-UA"/>
        </w:rPr>
        <w:br/>
      </w:r>
      <w:r w:rsidRPr="00A3118B">
        <w:rPr>
          <w:rFonts w:ascii="Cambria" w:hAnsi="Cambria"/>
          <w:b/>
          <w:bCs/>
          <w:color w:val="000000" w:themeColor="text1"/>
          <w:sz w:val="18"/>
          <w:szCs w:val="18"/>
          <w:vertAlign w:val="superscript"/>
          <w:lang w:val="uk-UA" w:eastAsia="uk-UA"/>
        </w:rPr>
        <w:t>8</w:t>
      </w:r>
      <w:r w:rsidRPr="00A3118B">
        <w:rPr>
          <w:rFonts w:ascii="Cambria" w:hAnsi="Cambria"/>
          <w:color w:val="000000" w:themeColor="text1"/>
          <w:sz w:val="18"/>
          <w:szCs w:val="18"/>
          <w:lang w:val="uk-UA" w:eastAsia="uk-UA"/>
        </w:rPr>
        <w:t> У разі, якщо законодавством передбачені інші відомості, які підлягають розкриттю в повідомленні про проведення (скликання) загальних зборів акціонерного товариства.</w:t>
      </w:r>
    </w:p>
    <w:p w14:paraId="2E767E52" w14:textId="77777777" w:rsidR="00337465" w:rsidRPr="00A3118B" w:rsidRDefault="00337465" w:rsidP="00D76C92">
      <w:pPr>
        <w:pStyle w:val="rvps14"/>
        <w:spacing w:before="150" w:after="150"/>
        <w:rPr>
          <w:color w:val="000000" w:themeColor="text1"/>
          <w:lang w:val="uk"/>
        </w:rPr>
      </w:pPr>
    </w:p>
    <w:sectPr w:rsidR="00337465" w:rsidRPr="00A3118B" w:rsidSect="00CA256F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91BE0"/>
    <w:multiLevelType w:val="hybridMultilevel"/>
    <w:tmpl w:val="3C5C19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6F"/>
    <w:rsid w:val="000351C9"/>
    <w:rsid w:val="00052468"/>
    <w:rsid w:val="00106E0E"/>
    <w:rsid w:val="00230FCE"/>
    <w:rsid w:val="002424A1"/>
    <w:rsid w:val="00337465"/>
    <w:rsid w:val="00367AB3"/>
    <w:rsid w:val="003C6936"/>
    <w:rsid w:val="00512C05"/>
    <w:rsid w:val="00527651"/>
    <w:rsid w:val="00534D0B"/>
    <w:rsid w:val="005636AC"/>
    <w:rsid w:val="00613283"/>
    <w:rsid w:val="006E3025"/>
    <w:rsid w:val="006F15BC"/>
    <w:rsid w:val="007A62F3"/>
    <w:rsid w:val="00810F71"/>
    <w:rsid w:val="00855E73"/>
    <w:rsid w:val="008C08E9"/>
    <w:rsid w:val="009B08FD"/>
    <w:rsid w:val="009D3D30"/>
    <w:rsid w:val="009E6EEE"/>
    <w:rsid w:val="00A3118B"/>
    <w:rsid w:val="00AA2A4D"/>
    <w:rsid w:val="00AB6686"/>
    <w:rsid w:val="00B8206F"/>
    <w:rsid w:val="00C7694B"/>
    <w:rsid w:val="00CA256F"/>
    <w:rsid w:val="00D76C92"/>
    <w:rsid w:val="00EB1242"/>
    <w:rsid w:val="00EF5167"/>
    <w:rsid w:val="00F81A9D"/>
    <w:rsid w:val="00FC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B642"/>
  <w15:chartTrackingRefBased/>
  <w15:docId w15:val="{F9BFD326-0A6E-4D3A-95D9-208BB262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FC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rvts0">
    <w:name w:val="span_rvts0"/>
    <w:rsid w:val="00230FCE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14">
    <w:name w:val="rvps14"/>
    <w:basedOn w:val="a"/>
    <w:rsid w:val="00230FCE"/>
  </w:style>
  <w:style w:type="character" w:customStyle="1" w:styleId="spanrvts15">
    <w:name w:val="span_rvts15"/>
    <w:rsid w:val="00230FCE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paragraph" w:customStyle="1" w:styleId="rvps7">
    <w:name w:val="rvps7"/>
    <w:basedOn w:val="a"/>
    <w:rsid w:val="00230FCE"/>
    <w:pPr>
      <w:jc w:val="center"/>
    </w:pPr>
  </w:style>
  <w:style w:type="table" w:customStyle="1" w:styleId="articletable">
    <w:name w:val="article_table"/>
    <w:basedOn w:val="a1"/>
    <w:rsid w:val="00230FCE"/>
    <w:rPr>
      <w:rFonts w:ascii="Times New Roman" w:eastAsia="Times New Roman" w:hAnsi="Times New Roman"/>
      <w:lang w:val="en-US"/>
    </w:rPr>
    <w:tblPr/>
  </w:style>
  <w:style w:type="character" w:customStyle="1" w:styleId="arvts96">
    <w:name w:val="a_rvts96"/>
    <w:rsid w:val="00230FCE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character" w:customStyle="1" w:styleId="spanrvts37">
    <w:name w:val="span_rvts37"/>
    <w:rsid w:val="00230FCE"/>
    <w:rPr>
      <w:rFonts w:ascii="Times New Roman" w:eastAsia="Times New Roman" w:hAnsi="Times New Roman" w:cs="Times New Roman"/>
      <w:b/>
      <w:bCs/>
      <w:i w:val="0"/>
      <w:iCs w:val="0"/>
      <w:sz w:val="24"/>
      <w:szCs w:val="24"/>
      <w:vertAlign w:val="superscript"/>
    </w:rPr>
  </w:style>
  <w:style w:type="character" w:customStyle="1" w:styleId="spanrvts82">
    <w:name w:val="span_rvts82"/>
    <w:rsid w:val="00230FCE"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paragraph" w:customStyle="1" w:styleId="rvps12">
    <w:name w:val="rvps12"/>
    <w:basedOn w:val="a"/>
    <w:rsid w:val="00230FCE"/>
    <w:pPr>
      <w:jc w:val="center"/>
    </w:pPr>
  </w:style>
  <w:style w:type="character" w:customStyle="1" w:styleId="rvts37">
    <w:name w:val="rvts37"/>
    <w:basedOn w:val="a0"/>
    <w:rsid w:val="00D76C92"/>
  </w:style>
  <w:style w:type="character" w:customStyle="1" w:styleId="rvts82">
    <w:name w:val="rvts82"/>
    <w:basedOn w:val="a0"/>
    <w:rsid w:val="00D76C92"/>
  </w:style>
  <w:style w:type="paragraph" w:styleId="a3">
    <w:name w:val="Body Text"/>
    <w:basedOn w:val="a"/>
    <w:link w:val="a4"/>
    <w:rsid w:val="009D3D30"/>
    <w:pPr>
      <w:widowControl w:val="0"/>
      <w:suppressAutoHyphens/>
      <w:spacing w:after="120"/>
    </w:pPr>
    <w:rPr>
      <w:rFonts w:eastAsia="SimSun" w:cs="Arial Unicode MS"/>
      <w:kern w:val="1"/>
      <w:lang w:val="uk-UA" w:eastAsia="hi-IN" w:bidi="hi-IN"/>
    </w:rPr>
  </w:style>
  <w:style w:type="character" w:customStyle="1" w:styleId="a4">
    <w:name w:val="Основний текст Знак"/>
    <w:basedOn w:val="a0"/>
    <w:link w:val="a3"/>
    <w:qFormat/>
    <w:rsid w:val="009D3D30"/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styleId="a5">
    <w:name w:val="Strong"/>
    <w:qFormat/>
    <w:rsid w:val="009D3D30"/>
    <w:rPr>
      <w:rFonts w:cs="Times New Roman"/>
      <w:b/>
    </w:rPr>
  </w:style>
  <w:style w:type="character" w:styleId="a6">
    <w:name w:val="Hyperlink"/>
    <w:basedOn w:val="a0"/>
    <w:uiPriority w:val="99"/>
    <w:unhideWhenUsed/>
    <w:rsid w:val="00106E0E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106E0E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semiHidden/>
    <w:unhideWhenUsed/>
    <w:rsid w:val="00534D0B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534D0B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5-20" TargetMode="External"/><Relationship Id="rId13" Type="http://schemas.openxmlformats.org/officeDocument/2006/relationships/hyperlink" Target="https://zakon.rada.gov.ua/laws/show/2465-20" TargetMode="External"/><Relationship Id="rId18" Type="http://schemas.openxmlformats.org/officeDocument/2006/relationships/hyperlink" Target="http://suntehmontag.pat.ua/documents/informaciya-dlya-akcioneriv-ta-steikholder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file/imgs/109/p529494n1280-29.emf" TargetMode="External"/><Relationship Id="rId12" Type="http://schemas.openxmlformats.org/officeDocument/2006/relationships/hyperlink" Target="mailto:zstm.ok@ukr.net" TargetMode="External"/><Relationship Id="rId17" Type="http://schemas.openxmlformats.org/officeDocument/2006/relationships/hyperlink" Target="http://suntehmontag.pat.ua/" TargetMode="External"/><Relationship Id="rId2" Type="http://schemas.openxmlformats.org/officeDocument/2006/relationships/styles" Target="styles.xml"/><Relationship Id="rId16" Type="http://schemas.openxmlformats.org/officeDocument/2006/relationships/hyperlink" Target="mailto:zstm.ok@ukr.ne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file/imgs/109/p529494n1280-28.emf" TargetMode="External"/><Relationship Id="rId11" Type="http://schemas.openxmlformats.org/officeDocument/2006/relationships/hyperlink" Target="mailto:zstm.ok@ukr.net" TargetMode="External"/><Relationship Id="rId5" Type="http://schemas.openxmlformats.org/officeDocument/2006/relationships/hyperlink" Target="https://zakon.rada.gov.ua/laws/file/imgs/109/p529494n1280-27.emf" TargetMode="External"/><Relationship Id="rId15" Type="http://schemas.openxmlformats.org/officeDocument/2006/relationships/hyperlink" Target="mailto:zstm.ok@ukr.net" TargetMode="External"/><Relationship Id="rId10" Type="http://schemas.openxmlformats.org/officeDocument/2006/relationships/hyperlink" Target="http://suntehmontag.pat.ua/documents/informaciya-dlya-akcioneriv-ta-steikholderi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untehmontag.pat.ua/" TargetMode="External"/><Relationship Id="rId14" Type="http://schemas.openxmlformats.org/officeDocument/2006/relationships/hyperlink" Target="https://zakon.rada.gov.ua/laws/show/2465-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SOBLYVA%20INFO\DOTS\zza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zza</Template>
  <TotalTime>61</TotalTime>
  <Pages>1</Pages>
  <Words>14510</Words>
  <Characters>8271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22736</CharactersWithSpaces>
  <SharedDoc>false</SharedDoc>
  <HLinks>
    <vt:vector size="36" baseType="variant">
      <vt:variant>
        <vt:i4>6881395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https://zakon.rada.gov.ua/laws/show/2465-20</vt:lpwstr>
      </vt:variant>
      <vt:variant>
        <vt:lpwstr>n283</vt:lpwstr>
      </vt:variant>
      <vt:variant>
        <vt:i4>7209084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https://zakon.rada.gov.ua/laws/show/2465-20</vt:lpwstr>
      </vt:variant>
      <vt:variant>
        <vt:lpwstr>n274</vt:lpwstr>
      </vt:variant>
      <vt:variant>
        <vt:i4>7012475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https://zakon.rada.gov.ua/laws/show/2465-20</vt:lpwstr>
      </vt:variant>
      <vt:variant>
        <vt:lpwstr>n506</vt:lpwstr>
      </vt:variant>
      <vt:variant>
        <vt:i4>458761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https://zakon.rada.gov.ua/laws/file/imgs/109/p529494n1280-29.emf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https://zakon.rada.gov.ua/laws/file/imgs/109/p529494n1280-28.emf</vt:lpwstr>
      </vt:variant>
      <vt:variant>
        <vt:lpwstr/>
      </vt:variant>
      <vt:variant>
        <vt:i4>589833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https://zakon.rada.gov.ua/laws/file/imgs/109/p529494n1280-27.emf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Khairullina</dc:creator>
  <cp:keywords/>
  <dc:description/>
  <cp:lastModifiedBy>Maryna Khairullina</cp:lastModifiedBy>
  <cp:revision>14</cp:revision>
  <cp:lastPrinted>2024-03-19T09:58:00Z</cp:lastPrinted>
  <dcterms:created xsi:type="dcterms:W3CDTF">2024-02-26T07:23:00Z</dcterms:created>
  <dcterms:modified xsi:type="dcterms:W3CDTF">2024-03-19T09:58:00Z</dcterms:modified>
</cp:coreProperties>
</file>